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IV.2005.01373 vom 31. Januar 2007</w:t>
      </w:r>
    </w:p>
    <w:p>
      <w:r>
        <w:t>ZH Sozialversicherungsgericht, 2007-01-31, DE</w:t>
      </w:r>
    </w:p>
    <w:p>
      <w:r>
        <w:rPr>
          <w:b/>
        </w:rPr>
        <w:t xml:space="preserve">Quelle: </w:t>
      </w:r>
      <w:r>
        <w:t>https://mcp.opencaselaw.ch/entscheid/zh_sozialversicherungsgericht_IV.2005.01373</w:t>
      </w:r>
    </w:p>
    <w:p>
      <w:r>
        <w:t>FR: ZH_SOZIALVERSICHERUNGSGERICHT IV.2005.01373 du 31 janvier 2007</w:t>
      </w:r>
    </w:p>
    <w:p>
      <w:r>
        <w:t>IT: ZH_SOZIALVERSICHERUNGSGERICHT IV.2005.01373 del 31 gennaio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fÃ¼r sie eine UnmÃ¶glichkeit vorliegt, sich im bisherigen Aufgabenbereich zu betÃ¤tigen (Art. 8 Abs. 3 ATSG in Verbindung mit Art. 5 Abs. 1 IVG).</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1.3</w:t>
      </w:r>
    </w:p>
    <w:p>
      <w:r>
        <w:t>1.3.1Â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(sogenannter BetÃ¤tigungsvergleich; Art. 28 Abs. 2 bis IVG in der ab Januar 2004 gÃ¼ltigen Fassung). Als Aufgabenbereich der im Haushalt tÃ¤tigen Versicherten gelten insbesondere die Ã¼bliche TÃ¤tigkeit im Haushalt, die Erziehung der Kinder sowie gemeinnÃ¼tzige und kÃ¼nstlerische TÃ¤tigkeiten (vgl. Art. 27 Satz 1 der Verordnung Ã¼ber die Invalidenversicherung [IVV] in der ab Januar 2004 gÃ¼ltigen Fassung).</w:t>
      </w:r>
    </w:p>
    <w:p>
      <w:r>
        <w:t>1.3.2Â Â  Bei der Frage, ob eine versicherte Person als ganztÃ¤gig oder zeitweilig erwerbstÃ¤tig oder als nichterwerbstÃ¤tig einzustufen ist, was je zur Anwendung einer andern Methode der InvaliditÃ¤tsbemessung (Einkommensvergleich, BetÃ¤tigungsvergleich, gemischte Methode) fÃ¼hrt, muss nach der Rechtsprechung des EidgenÃ¶ssischen Versicherungsgerichts geprÃ¼ft werden, was die versicherte Person bei im Ãbrigen unverÃ¤nderten UmstÃ¤nden tÃ¤te, wenn keine gesundheitliche BeeintrÃ¤chtigung bestÃ¼nde. Bei der PrÃ¼fung dieser Frage sind die gesamten UmstÃ¤nde, also die persÃ¶nlichen, familiÃ¤ren, sozialen und erwerblichen VerhÃ¤ltnisse, einzubeziehen und neben der finanziellen Notwendigkeit, eine ErwerbstÃ¤tigkeit wiederaufzunehmen oder auszudehnen, auch allfÃ¤llige Erziehungs- und Betreuungsaufgaben gegenÃ¼ber Kindern, das Alter, die beruflichen FÃ¤higkeiten und die Ausbildung sowie die persÃ¶nlichen Neigungen und Begabungen zu berÃ¼cksichtigen (vgl. BGE 125 V 150 Erw. 2c mit Hinweisen).</w:t>
      </w:r>
    </w:p>
    <w:p>
      <w:r>
        <w:t>1.3.3Â Â  Vor dem Inkrafttreten des ATSG am 1. Januar 2003 und der revidierten Bestimmungen des IVG und der IVV am 1. Januar 2004 war die Rechtslage zur InvaliditÃ¤tsbemessung entsprechend; die vorgenommenen Gesetzesrevisionen stellen Kodifikationen der bisherigen Rechtsprechung dar (BGE 130 V 343).</w:t>
      </w:r>
    </w:p>
    <w:p>
      <w:r>
        <w:rPr>
          <w:b/>
        </w:rPr>
        <w:t>E. 1.4</w:t>
      </w:r>
    </w:p>
    <w:p>
      <w:r>
        <w:t>1.4.1Â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1.4.2Â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EidgenÃ¶ssischen Versicherungsgerichtes vom 14. Juni 2005 in Sachen Z., I 10/05, Erw. 2.1.1 in fine, mit Hinweis).</w:t>
      </w:r>
    </w:p>
    <w:p>
      <w:r>
        <w:t>1.4.3Â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29 Abs. 1 lit. b IVG nach der durch einen Gesundheitsschaden bedingten Einbusse an funktionellem LeistungsvermÃ¶gen, und es kommt dabei in der Regel einzig auf die EinschrÃ¤nkungen im bisherigen Beruf an (vgl. BGE 130 V 99 Erw. 3.2, 105 V 159 Erw. 2a, 97 V 231 Erw. 2).</w:t>
      </w:r>
    </w:p>
    <w:p>
      <w:r>
        <w:t>Â Â Â Â Â Â Â Â  Die im Wartejahr massgebenden EinschrÃ¤nkungen im nicht erwerblichen Aufgabenbereich, speziell im Haushalt, sind nach der Rechtsprechung - in vergleichbarer Weise zur Festlegung der ArbeitsunfÃ¤higkeit im Beruf - noch nicht anhand der Ergebnisse einer HaushaltabklÃ¤rung, sondern vielmehr anhand von medizinischen Stellungnahmen zu ermitteln (BGE 130 V 99 ff. Erw. 3.3).</w:t>
      </w:r>
    </w:p>
    <w:p>
      <w:r>
        <w:t>2.</w:t>
      </w:r>
    </w:p>
    <w:p>
      <w:r>
        <w:t>2.1Â Â Â Â  Strittig und zu prÃ¼fen ist, ob die BeschwerdefÃ¼hrerin im vorliegend zur Diskussion stehenden Zeitraum bis zum Erlass des angefochtenen Einspracheentscheids vom 3. November 2005 Anspruch auf eine Invalidenrente hat.</w:t>
      </w:r>
    </w:p>
    <w:p>
      <w:r>
        <w:t>2.2Â Â Â Â  Ãber die medizinischen Befunde und Ã¼ber die Diagnosen besteht Einigkeit in den vorhandenen Unterlagen.</w:t>
      </w:r>
    </w:p>
    <w:p>
      <w:r>
        <w:t>Â Â Â Â Â Â Â Â  In somatischer Hinsicht diagnostizierte Dr. B.___ im Bericht vom 21./25. Oktober 2003 ein lumbovertebrales Syndrom bei degenerativen VerÃ¤nderungen der LendenwirbelsÃ¤ule mit Diskopathie im Bereich L5/S1 und Schmerzausstrahlung auf der rechten Seite; in neurologischer Hinsicht beschrieb er eine Hypaesthesie und Hypalgesie im Dermatom S1 rechts bei im Ãbrigen intakten VerhÃ¤ltnissen bezÃ¼glich SensibilitÃ¤t, Motorik und Reflexen (Urk. 13/14 S. 5). Im Bericht vom 11. Oktober 2004 bestÃ¤tigte Dr. B.___ diese Befunde und Diagnosen im Bereich der LendenwirbelsÃ¤ule und informierte neu Ã¼ber aktuelle RÃ¶ntgenaufnahmen der HalswirbelsÃ¤ule vom 9. Oktober 2004, die abgesehen von einer Streckhaltung keine pathologischen Befunde ergeben hÃ¤tten, ausser ganz diskreten Spondylosen (Urk. 13/13 S. 2). Schliesslich erwÃ¤hnte er im aktuellsten Bericht vom 20. Februar 2006 neben den bereits genannten Beschwerden das Auftreten von MigrÃ¤ne (Urk. 17/1 S. 1). In psychischer Hinsicht sprach Dr. A.___ sowohl in seinem ersten von der BeschwerdefÃ¼hrerin beigebrachten Bericht vom 26. September 2005 (Urk. 13/12) als auch in seinen weiteren Berichten vom 5. und vom 15. Januar 2006 (Urk. 7 und Urk. 9) von einem depressiven Zustand und ging dabei von einer reaktiven, durch die SchmerzzustÃ¤nde ausgelÃ¶sten Depression aus (vgl. Urk. 13/12 S. 1 und S. 2).</w:t>
      </w:r>
    </w:p>
    <w:p>
      <w:r>
        <w:t>2.3Â Â Â Â  Was den Beginn der einschrÃ¤nkenden Auswirkungen der gesundheitlichen BeeintrÃ¤chtigungen anbelangt, so setzte Dr. B.___ die 100%ige ArbeitsunfÃ¤higkeit fÃ¼r die bisherige TÃ¤tigkeit im Service im Bericht vom 21./25. Oktober 2003 auf den 11. Juni 2003 an (Urk. 13/14 S. 5). Dieser Anfangszeitpunkt ist plausibel angesichts dessen, dass die BeschwerdefÃ¼hrerin selber in ihrer Anmeldung vom 10. September 2003 angab, ihre RÃ¼ckenbeschwerden hÃ¤tten in letzter Zeit zugenommen (vgl. Urk. 13/37 S. 5). Ferner ist davon auszugehen, dass sich auch die psychische Problematik nicht vor dem 11. Juni 2003 einschrÃ¤nkend auswirkte. Denn Dr. A.___ hatte der BeschwerdefÃ¼hrerin im Zeugnis vom 29. Mai 2002 zuhanden der Arbeitslosenkasse zwar eine ArbeitsunfÃ¤higkeit fÃ¼r die zuletzt innegehabte konkrete Arbeitsstelle attestiert, hatte aber damals noch ausdrÃ¼cklich festgehalten, die BeschwerdefÃ¼hrerin sei ab dem 1. Mai 2002 an einer neuen Stelle wieder voll arbeitsfÃ¤hig (Urk. 13/32/2).</w:t>
      </w:r>
    </w:p>
    <w:p>
      <w:r>
        <w:t>Â Â Â Â Â Â Â Â  Damit kann die einjÃ¤hrige Wartezeit im Sinne von Art. 29 Abs. 1 lit. b IVG frÃ¼hestens im Juni 2004 abgelaufen sein, und ein Rentenanspruch fÃ¤llt somit frÃ¼hestens ab dem 1. Juni 2004 in Betracht.</w:t>
      </w:r>
    </w:p>
    <w:p>
      <w:r>
        <w:rPr>
          <w:b/>
        </w:rPr>
        <w:t>E. 2</w:t>
      </w:r>
    </w:p>
    <w:p>
      <w:r>
        <w:t>/</w:t>
      </w:r>
    </w:p>
    <w:p>
      <w:r>
        <w:rPr>
          <w:b/>
        </w:rPr>
        <w:t>E. 2.4</w:t>
      </w:r>
    </w:p>
    <w:p>
      <w:r>
        <w:t>2.4.1Â Â  ZunÃ¤chst ist zu erheben, in welchem Umfang die BeschwerdefÃ¼hrerin im massgebenden Zeitraum zwischen dem 1. Juni 2004 und dem Datum des angefochtenen Einspracheentscheids vom 3. November 2005 bei guter Gesundheit berufstÃ¤tig und in welchem Umfang sie im Haushalt tÃ¤tig gewesen wÃ¤re.</w:t>
      </w:r>
    </w:p>
    <w:p>
      <w:r>
        <w:t>2.4.2Â Â  Die Beschwerdegegnerin ging im angefochtenen Einspracheentscheid wie bereits in der ihm zugrunde liegenden VerfÃ¼gung (Urk. 13/10) davon aus, dass die BeschwerdefÃ¼hrerin aufgrund dessen, dass sie Ende Dezember 2003 Mutter einer Tochter geworden war, auch ohne gesundheitliche BeeintrÃ¤chtigung ausschliesslich im Haushalt arbeiten wÃ¼rde (Urk. 2 S. 3). In der Einspracheschrift und in der Beschwerdeschrift liess die BeschwerdefÃ¼hrerin noch keine Einwendungen zu dieser Einstufung vorbringen, sondern liess lediglich geltend machen, die Arbeit im Haushalt sei mit derjenigen einer Serviceangestellten vergleichbar, sodass die EinschrÃ¤nkungen in der HaushalttÃ¤tigkeit Ã¤hnlich zu bemessen seien wie diejenigen im Beruf (Urk. 13/8 S. 2, Urk. 1 S. 4). DemgegenÃ¼ber liess sie im Rahmen der Replik neu vortragen, es sei zwischen ihr und ihrem Ehemann abgemacht gewesen, dass sie nach einer Babypause von einigen Monaten bis einem Jahr wieder einer festen ErwerbstÃ¤tigkeit im Umfang von 60-80 % nachgehen werde (Urk. 16 S. 3).</w:t>
      </w:r>
    </w:p>
    <w:p>
      <w:r>
        <w:t>2.4.3Â Â  Die Beschwerdegegnerin stÃ¼tzte ihre Auffassung auf den Bericht Ã¼ber die HaushaltabklÃ¤rung, wo festgehalten ist, die BeschwerdefÃ¼hrerin kÃ¼mmere sich gerne um das Kind, und die Kleine sei auf die Mutter angewiesen, weswegen die BeschwerdefÃ¼hrerin auch bei guter Gesundheit nicht arbeiten wÃ¼rde. Der Ehemann sei IV-Rentner aufgrund von RÃ¼ckenproblemen und sei zwar tagsÃ¼ber zu Hause, sei jedoch im Haushalt und bei der Kinderpflege vÃ¶llig hilflos und passe zwar gerne auf die Kleine auf, sei aber selber nach etwa drei Stunden so erschÃ¶pft, dass die BeschwerdefÃ¼hrerin sich dann wieder um das Kind kÃ¼mmern mÃ¼sse. Deshalb sei es ihr nicht mÃ¶glich, zusÃ¤tzlich zu arbeiten. Sie kÃ¶nne sich jedoch vorstellen, wieder eine Arbeit aufzunehmen, wenn die Kleine etwa drei Jahre alt und etwas selbstÃ¤ndiger sei (Urk. 13/29 S. 2).</w:t>
      </w:r>
    </w:p>
    <w:p>
      <w:r>
        <w:t>Â Â Â Â Â Â Â Â  Die BeschwerdefÃ¼hrerin erklÃ¤rte diese Sachverhaltsdarstellung in ihrer persÃ¶nlich unterzeichneten ErklÃ¤rung vom 28. MÃ¤rz 2006 (Urk. 17/4) als unzutreffend, und sie wies dabei darauf hin, dass der HaushaltabklÃ¤rungsbericht nicht in Form eines Protokolles ergangen sei, das sie unterschrieben habe. Inhaltlich Ã¼bereinstimmend mit der persÃ¶nlichen ErklÃ¤rung ihres Ehemannes gleichen Datums (Urk. 17/3) fÃ¼hrte die BeschwerdefÃ¼hrerin sodann aus, es sei bei der Heirat festgestanden, dass der mehr als 20 Jahre Ã¤ltere Ehemann aufgrund anderer finanzieller Verpflichtungen nicht in der Lage sein werde, allein fÃ¼r den Lebensunterhalt aufzukommen, und dass das Paar somit eine Doppelverdienerehe fÃ¼hren werde. Nach der Heirat habe sie sich dann immer weniger mit der Vorstellung abfinden kÃ¶nnen, kinderlos zu bleiben, und ihr Ehemann, der mit einer FamiliengrÃ¼ndung zunÃ¤chst nicht einverstanden gewesen sei, habe ihren Kinderwunsch schliesslich zwar anerkannt, habe aber stets betont, dass sie nach einer Pause von hÃ¶chstens einem Jahr wieder ins Erwerbsleben einsteigen solle. Sie habe diesen dringenden Wunsch akzeptiert und habe somit vorgehabt, nach einem etwa sechsmonatigen Urlaub zu 60-80 % erwerbstÃ¤tig zu sein, wozu es jedoch aus gesundheitlichen GrÃ¼nden nicht gekommen sei. Ãberdies sei es ihr auch von ihrer Herkunft her fremd, ein Leben als ausschliessliche Hausfrau zu fÃ¼hren; in ihrer Heimat sei es vielmehr selbstverstÃ¤ndlich, dass MÃ¼tter eine ErwerbstÃ¤tigkeit ausÃ¼bten und die Kinder in die Obhut von FamilienangehÃ¶rigen oder KindergÃ¤rten und Krippen gÃ¤ben.</w:t>
      </w:r>
    </w:p>
    <w:p>
      <w:r>
        <w:t>2.4.4Â Â  Es ist einzurÃ¤umen, dass der HaushaltabklÃ¤rungsbericht nicht Ã¼berall ganz transparent macht, wieweit die darin festgehaltenen Aussagen von der BeschwerdefÃ¼hrerin selber stammen und wieweit sie bereits Interpretationen der AbklÃ¤rungsperson sind. Als in indirekter Rede wiedergegebene Aussage der BeschwerdefÃ¼hrerin persÃ¶nlich erscheint aber immerhin die Passage, wonach sie - die BeschwerdefÃ¼hrerin - sich vorstellen kÃ¶nne, wieder eine Arbeit aufzunehmen, wenn ihre Tochter etwa drei Jahre alt sei. Dass die BeschwerdefÃ¼hrerin sich gegenÃ¼ber der AbklÃ¤rungsperson tatsÃ¤chlich so geÃ¤ussert hatte, erscheint sodann deshalb als einleuchtend, weil sie die Feststellungen im HaushaltabklÃ¤rungsbericht zum mutmasslichen TÃ¤tigkeitsfeld als Gesunde weder im Einspracheverfahren noch in der Beschwerdeschrift bemÃ¤ngelt hatte, obwohl ihr dieser Bericht bereits damals bekannt gewesen sein muss, sondern die betreffende Sachverhaltsdarstellung erst mit der Replik zum ersten Mal hat in Frage stellen lassen. Diese Sachverhaltsdarstellung ist damit als "Aussage der ersten Stunde" zu werten, der nach der Rechtsprechung im Zweifelsfall ein erhÃ¶htes Gewicht zukommt (vgl. Urteil des EidgenÃ¶ssischen Versicherungsgerichts in Sachen S. vom 5. Dezember 2001, I 373/00, Erw. 2b mit Hinweis auf BGE 121 V 47 Erw. 2a). Die erst mit der Replik eingereichten Stellungnahmen der BeschwerdefÃ¼hrerin und ihres Ehemannes vermÃ¶gen die Glaubhaftigkeit dieser "Aussage der ersten Stunde" nicht umzustossen. Denn mit der Schilderung der unterschiedlichen Haltungen in Bezug auf die FamiliengrÃ¼ndung deuten diese Stellungnahmen darauf hin, dass die Eheleute auch hinsichtlich der Arbeitsteilung bei der Kinderbetreuung und hinsichtlich der Wiederaufnahme einer ErwerbstÃ¤tigkeit durch die BeschwerdefÃ¼hrerin divergierende Auffassungen gehabt haben kÃ¶nnten beziehungsweise immer noch haben kÃ¶nnten. Selbst wenn daher ursprÃ¼nglich vorgesehen sein mag, dass die BeschwerdefÃ¼hrerin innerhalb eines Jahres nach der Geburt wieder eine berufliche TÃ¤tigkeit aufnehmen werde, so ist durchaus plausibel, dass diese Vorstellung nach der Geburt der Tochter zumindest bei der BeschwerdefÃ¼hrerin geÃ¤ndert hat. Dies gilt umso mehr, als der Ehemann der BeschwerdefÃ¼hrerin unterdessen das AHV-Alter erreicht hat und daher - entgegen der entsprechenden Bemerkung im HaushaltabklÃ¤rungsbericht (vgl. Urk. 13/29 S. 2) - nicht mehr IV-Rentner ist, sondern seit September 2003 eine Rente der Alters- und Hinterlassenenversicherung (AHV) bezieht, die hÃ¶her ist als die bisherige IV-Rente (vgl. die Angabe der BeschwerdefÃ¼hrerin in der Anmeldung zum Leistungsbezug, Urk. 13/37 S. 6). Hinzu kommt, dass die BeschwerdefÃ¼hrerin in der Beschwerdeschrift in Ãbereinstimmung mit der Darstellung im HaushaltabklÃ¤rungsbericht wiederholen liess, es falle ihrem Ehemann immer wieder schwer, sie bei der Betreuung des Kindes zu unterstÃ¼tzen (vgl. Urk. 1 S. 4), dass sie jedoch nirgendwo geltend machen liess, sie und ihr Ehemann hÃ¤tten jemals eine andere, ausserfamiliÃ¤re Betreuungsform fÃ¼r das Kind in Betracht gezogen.</w:t>
      </w:r>
    </w:p>
    <w:p>
      <w:r>
        <w:t>Â Â Â Â Â Â Â Â  Damit ist gestÃ¼tzt auf die Darstellung im HaushaltabklÃ¤rungsbericht mit Ã¼berwiegender Wahrscheinlichkeit davon auszugehen, dass die BeschwerdefÃ¼hrerin im zur Diskussion stehenden Zeitraum bis zum Erlass des angefochtenen Einspracheentscheids vom 3. November 2005 auch bei guter Gesundheit noch keine ErwerbstÃ¤tigkeit aufgenommen hÃ¤tte. Sie ist somit fÃ¼r diesen Zeitraum entsprechend der Auffassung der Beschwerdegegnerin als zu 100 % im Haushalt tÃ¤tig zu qualifizieren.</w:t>
      </w:r>
    </w:p>
    <w:p>
      <w:r>
        <w:rPr>
          <w:b/>
        </w:rPr>
        <w:t>E. 2.5</w:t>
      </w:r>
    </w:p>
    <w:p>
      <w:r>
        <w:t>2.5.1Â Â  Damit stellt sich die weitere Frage nach dem Mass der gesundheitlichen EinschrÃ¤nkungen in der TÃ¤tigkeit im Haushalt.</w:t>
      </w:r>
    </w:p>
    <w:p>
      <w:r>
        <w:t>2.5.2Â Â  Die Beschwerdegegnerin ermittelte im HaushaltabklÃ¤rungsbericht anhand der Erhebungen Ã¼ber die verschiedenen TÃ¤tigkeitsbereiche der Hausarbeit und anhand der Schilderungen der BeschwerdefÃ¼hrerin zu ihrer LeistungsfÃ¤higkeit und zur Aufteilung der Arbeiten zwischen ihr und ihrem Ehemann eine GesamteinschrÃ¤nkung von 23,5 % (Urk. 13/29 S. 5).</w:t>
      </w:r>
    </w:p>
    <w:p>
      <w:r>
        <w:t>Â Â Â Â Â Â Â Â  In ihren Rechtsschriften liess die BeschwerdefÃ¼hrerin die Sachverhaltsdarstellung im AbklÃ¤rungsbericht diesbezÃ¼glich grundsÃ¤tzlich nicht in Frage stellen, hingegen liess sie geltend machen, die AbklÃ¤rungsperson habe die EinschrÃ¤nkungen zu wenig stark gewichtet und habe dem Ehemann zu viel Mithilfe zugemutet.</w:t>
      </w:r>
    </w:p>
    <w:p>
      <w:r>
        <w:t>2.5.3Â Â  Aus somatischer Sicht hatte Dr. B.___ der BeschwerdefÃ¼hrerin in den Berichten vom 21./25. Oktober 2003 und vom 11. Oktober 2004 fÃ¼r eine TÃ¤tigkeit im Service eine volle ArbeitsunfÃ¤higkeit attestiert; fÃ¼r leichtere, wechselbelastende TÃ¤tigkeiten hatte er sie demgegenÃ¼ber zu 100 % beziehungsweise zu 50 - 100 % arbeitsfÃ¤hig erachtet (Urk. 13/14 S. 4, Urk. 13/13 S. 2 f.). Im Bericht vom 20. Februar 2006 ging Dr. B.___ dann zwar im Beruf nur noch von einer 30%igen ArbeitsfÃ¤higkeit fÃ¼r angepasste TÃ¤tigkeiten aus, wobei er diesmal die psychische Situation einbezog (vgl. Urk. 17/1 S. 2). Hinsichtlich des Haushalts hielt er indessen fest, dass die BeschwerdefÃ¼hrerin wohl fÃ¼r schwere Haushaltarbeiten wie WÃ¤sche, Reinigung, Einkaufen zu 100 % arbeitsunfÃ¤hig sei, dass dagegen fÃ¼r leichte Haushaltarbeiten wie etwa Kochen und Abwaschen keine EinschrÃ¤nkungen bestÃ¼nden (Urk. 17/1 S. 2). Dr. C.___ sodann gelangte in seinem Bericht vom 30. September 2005 zur SchÃ¤tzung einer durchschnittlichen ArbeitsunfÃ¤higkeit im Haushalt von rund 30 %, wobei er auf die Wechselhaftigkeit der Beschwerden im Zeitverlauf hinwies (vgl. Urk. 13/11).</w:t>
      </w:r>
    </w:p>
    <w:p>
      <w:r>
        <w:t>Â Â Â Â Â Â Â Â  Diesen Ã¤rztlichen Beurteilungen durch Dr. B.___ und Dr. C.___ trÃ¤gt der HaushaltabklÃ¤rungsbericht mit der Anerkennung einer EinschrÃ¤nkung von 30 % im Bereich "ErnÃ¤hrung", einer EinschrÃ¤nkung von 50 % im Bereich "Wohnungspflege" und einer EinschrÃ¤nkung von wiederum 30 % im Bereich "Betreuung von Kindern oder anderen FamilienangehÃ¶rigen" ausreichend Rechnung. Insbesondere ist hier auch das Mass an Mithilfe, das die AbklÃ¤rungsperson dem Ehemann der BeschwerdefÃ¼hrerin zumutete, nicht zu hoch ausgefallen, namentlich angesichts dessen, dass dieser sich als AHV-Rentner mutmasslich auch bei guter Gesundheit der BeschwerdefÃ¼hrerin vermehrt an der Hausarbeit beteiligen wÃ¼rde. DemgegenÃ¼ber erscheint die Annahme je einer EinschrÃ¤nkung von 0 % in den Bereichen "Einkauf und weitere Besorgungen" und "WÃ¤sche und Kleiderpflege" in Anbetracht der von Dr. B.___ attestierten - angesichts der ziemlich bescheidenen somatischen Befunde allerdings hoch erscheinenden - Limitationen selbst unter der BerÃ¼cksichtigung der zumutbaren Mithilfe des Ehemannes als eher zu tief, da die unter dem Titel der Schadenminderungspflicht verlangte Mithilfe von Drittpersonen nach hÃ¶chstrichterlicher Rechtsprechung nicht so weit gehen kann, dass die BewÃ¤ltigung der Haushaltarbeit in einzelnen Funktionen oder insgesamt vollstÃ¤ndig auf die Ã¼brigen Familienmitglieder Ã¼berwÃ¤lzt wird (Urteil des EidgenÃ¶ssischen Versicherungsgerichts in Sachen S. vom 11. August 2003, I 681/02, Erw. 4.4). Indessen ergÃ¤be auch eine als angemessen zu beurteilende EinschrÃ¤nkung von hÃ¶chstens je 50 % zusÃ¤tzliche anteilsmÃ¤ssige Behinderungsgrade von hÃ¶chstens 5 % und 10 % (10 % x 50 % im Bereich "Einkauf und weitere Besorgungen" und 20 % x 50 % im Bereich "WÃ¤sche und Kleiderpflege"), woraus erst ein InvaliditÃ¤tsgrad von hÃ¶chstens 38,5 % resultierte.</w:t>
      </w:r>
    </w:p>
    <w:p>
      <w:r>
        <w:t>Â Â Â Â Â Â Â Â  Die im HaushaltabklÃ¤rungsbericht festgelegten Anteile der einzelnen TÃ¤tigkeitsbereiche an der GesamttÃ¤tigkeit sind im Ãbrigen unbestritten geblieben. Allerdings ist der fÃ¼r die Kinderbetreuung eingesetzte Anteil von lediglich 15 % eher tief, da die Tochter der BeschwerdefÃ¼hrerin in einem Alter ist, wo sie der praktisch andauernden Aufmerksamkeit und Ãberwachung bedarf. Auch wenn dieser Anteil jedoch zu Lasten der ErnÃ¤hrung und der Wohnungspflege um 2 x 5 % auf 25 % erhÃ¶ht wÃ¼rde, ergÃ¤be sich dadurch keine Ãnderung des Gesamt-InvaliditÃ¤tsgrades, da nach dem oben Gesagten die EinschrÃ¤nkung in diesen beiden Bereichen gleich hoch beziehungsweise hÃ¶her zu bemessen ist als die EinschrÃ¤nkung in der Kinderbetreuung.</w:t>
      </w:r>
    </w:p>
    <w:p>
      <w:r>
        <w:t>2.5.4Â Â  Es fragt sich noch, ob sich von Seiten des psychischen Zustandes weitergehende EinschrÃ¤nkungen ergeben, die zu einer ErhÃ¶hung des InvaliditÃ¤tsgrades fÃ¼hren.</w:t>
      </w:r>
    </w:p>
    <w:p>
      <w:r>
        <w:t>Â Â Â Â Â Â Â Â  Der Psychiater Dr. A.___ leitete die EinschrÃ¤nkungen im Haushalt in seinen Berichten vom 26. September 2005 (Urk. 13/12) und vom 15. Januar 2006 (Urk. 9) ebenfalls aus den SchmerzzustÃ¤nden der BeschwerdefÃ¼hrerin ab. ZusÃ¤tzlich zu den kÃ¶rperlichen EinschrÃ¤nkungen hielt Dr. A.___ im Bericht vom 15. Januar 2006 fest, dass die Depression die KonzentrationsfÃ¤higkeit, das AuffassungsvermÃ¶gen, die AnpassungsfÃ¤higkeit und die Belastbarkeit und vor allem auch den unbekÃ¼mmerten Zugang zum Kind beeintrÃ¤chtige (Urk. 9 S. 1). Die Sachverhaltsdarstellung in der Dokumentation Ã¼ber die Aufgabenverteilung im Verlauf einer Woche (30. MÃ¤rz bis 5. April 2006), welche die BeschwerdefÃ¼hrerin auf die Anweisung von Dr. A.___ hin anhand des Schema des HaushaltabklÃ¤rungsbericht verfasst hat (Urk. 17/2/2), enthÃ¤lt indessen keine wesentlichen Abweichungen von der Sachverhaltsdarstellung im HaushaltabklÃ¤rungsbericht selber. Insbesondere ist bereits im HaushaltabklÃ¤rungsbericht festgehalten, dass der Ehemann staubsauge, das Badezimmer reinige, das Abwaschen erledige, bei der WÃ¤sche mithelfe und sich (zeitweise) um die Tochter kÃ¼mmere, und umgekehrt stellte die BeschwerdefÃ¼hrerin in ihrer eigenen Dokumentation nicht in Abrede, dass sie koche, Aufgaben in der Kleiderpflege wahrnehme und ebenfalls zu ihrer Tochter sehe.</w:t>
      </w:r>
    </w:p>
    <w:p>
      <w:r>
        <w:t>Â Â Â Â Â Â Â Â  Damit kann nicht gesagt werden, zwischen der Bemessung der EinschrÃ¤nkungen im Haushalt durch Dr. A.___ und durch die Erstellerin des HaushaltabklÃ¤rungsberichts bestehe eine klare Diskrepanz, ungeachtet dessen, dass Dr. A.___ rein prozentual betrachtet zu einer hÃ¶heren EinschrÃ¤nkung - von etwa 70 % - gelangte (vgl. Urk. 9 S. 1). Die Rechtsprechung des EidgenÃ¶ssischen Versicherungsgerichts, wonach im Falle einer psychischen BeeintrÃ¤chtigung der Ã¤rztlichen EinschÃ¤tzung in der Regel ein grÃ¶sseres Gewicht beizumessen ist, wenn sie mit den Ergebnissen der HaushaltabklÃ¤rung nicht Ã¼bereinstimmt (vgl. AHI 2004 S. 139 Erw. 5.3 mit Hinweisen), vermag die Bemessung der EinschrÃ¤nkungen im vorliegenden HaushaltabklÃ¤rungsbericht demnach nicht in Frage zu stellen. Vielmehr ist davon auszugehen, dass in den EinschrÃ¤nkungen gemÃ¤ss AbklÃ¤rungsbericht auch die psychische Situation bereits ausreichend berÃ¼cksichtigt ist. Dies gilt umso mehr, als die AbklÃ¤rungsperson auf die psychische Lage der BeschwerdefÃ¼hrerin einging, etwa wenn sie deren Aussage protokollierte, es fehle ihr aufgrund der Schmerzen und der Medikamente manchmal an der Geduld, sodass sie froh sei, wenn der Ehemann sich um die Tochter kÃ¼mmere (vgl. Urk. 13/29 S. 4).</w:t>
      </w:r>
    </w:p>
    <w:p>
      <w:r>
        <w:t>Â Â Â Â Â Â Â Â  Auch unter BerÃ¼cksichtigung der psychischen Problematik ergibt sich somit kein hÃ¶herer InvaliditÃ¤tsgrad als ein solcher von hÃ¶chstens 38,5 %.</w:t>
      </w:r>
    </w:p>
    <w:p>
      <w:r>
        <w:t>2.6Â Â Â Â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Caterina NÃ¤geli</w:t>
      </w:r>
    </w:p>
    <w:p>
      <w:r>
        <w:t>- Sozialversicherungsanstalt des Kantons ZÃ¼rich, IV-Stelle</w:t>
      </w:r>
    </w:p>
    <w:p>
      <w:r>
        <w:t>- Bundesamt fÃ¼r Sozialversicherung</w:t>
      </w:r>
    </w:p>
    <w:p>
      <w:r>
        <w:t>- Vorsorgeeinrichtung Y.___</w:t>
      </w:r>
    </w:p>
    <w:p>
      <w:r>
        <w:t>- Vorsorgeeinrichtung Z.___</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w:t>
      </w:r>
    </w:p>
    <w:p>
      <w:r>
        <w:t>% gegeben, wogegen die Dreiviertelsrente noch nicht eingefÃ¼hrt gewesen war.</w:t>
      </w:r>
    </w:p>
    <w:p>
      <w:r>
        <w:t>Â Â Â Â Â Â Â Â  Vor dem Inkrafttreten des ATSG am 1. Januar 2003 galten Definitionen, die den zitierten entsprechen (vgl. BGE 130 V 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