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IV.2005.01371 vom 13. Juli 2006</w:t>
      </w:r>
    </w:p>
    <w:p>
      <w:r>
        <w:t>ZH Sozialversicherungsgericht, 2006-07-13, DE</w:t>
      </w:r>
    </w:p>
    <w:p>
      <w:r>
        <w:rPr>
          <w:b/>
        </w:rPr>
        <w:t xml:space="preserve">Quelle: </w:t>
      </w:r>
      <w:r>
        <w:t>https://mcp.opencaselaw.ch/entscheid/zh_sozialversicherungsgericht_IV.2005.01371</w:t>
      </w:r>
    </w:p>
    <w:p>
      <w:r>
        <w:t>FR: ZH_SOZIALVERSICHERUNGSGERICHT IV.2005.01371 du 13 juillet 2006</w:t>
      </w:r>
    </w:p>
    <w:p>
      <w:r>
        <w:t>IT: ZH_SOZIALVERSICHERUNGSGERICHT IV.2005.01371 del 13 luglio 2006</w:t>
      </w:r>
    </w:p>
    <w:p>
      <w:pPr>
        <w:pStyle w:val="Heading2"/>
      </w:pPr>
      <w:r>
        <w:t>Erwägungen</w:t>
      </w:r>
    </w:p>
    <w:p>
      <w:r>
        <w:rPr>
          <w:b/>
        </w:rPr>
        <w:t>E. 3.1</w:t>
      </w:r>
    </w:p>
    <w:p>
      <w:r>
        <w:t>AnlÃ¤sslich der HaushaltabklÃ¤rung vom 21. MÃ¤rz 2005 (Urk. 6/16) gab die BeschwerdefÃ¼hrerin an, sie hÃ¤tte im Gesundheitsfall zwei Tage pro Woche je 8,4 Stunden als VerkÃ¤uferin bei B.___ gearbeitet (Urk. 6/16 Ziff. 2.5), was von ihrer Vorgesetzten telefonisch bestÃ¤tigt wurde. Bei einer 42-Stunden-Woche entspricht dies einem Pensum von 40 %.</w:t>
      </w:r>
    </w:p>
    <w:p>
      <w:r>
        <w:t>Einspracheweise machte die BeschwerdefÃ¼hrerin geltend, sie sei bei der Angabe der 40%igen ErwerbstÃ¤tigkeit im Gesundheitsfall zurÃ¼ckhaltend gewesen, da sie sich bei ihrem aktuellen gesundheitlichen Zustand nicht habe vorstellen kÃ¶nnen, wie viel sie als Gesunde arbeiten wÃ¼rde. Sie wÃ¼rde bei guter Gesundheit problemlos zu 60 % erwerbstÃ¤tig sein und habe in den Jahren bis zur FamiliengrÃ¼ndung 100 % gearbeitet (Urk. 6/5).</w:t>
      </w:r>
    </w:p>
    <w:p>
      <w:r>
        <w:rPr>
          <w:b/>
        </w:rPr>
        <w:t>E. 3.2</w:t>
      </w:r>
    </w:p>
    <w:p>
      <w:r>
        <w:t>Die sozialversicherungsrechtliche Qualifikation ergibt sich aus der PrÃ¼fung, was die versicherte Person bei im Ãbrigen unverÃ¤nderten UmstÃ¤nden tÃ¤te, wenn keine gesundheitliche BeeintrÃ¤chtigung bestÃ¼nde. Bei im Haushalt tÃ¤tigen Versicherten im Besonderen sind die persÃ¶nlichen, familiÃ¤ren, sozialen und erwerblichen VerhÃ¤ltnisse ebenso wie allfÃ¤llige Erziehungs- und Betreuungsaufgaben gegenÃ¼ber Kindern, das Alter, die beruflichen FÃ¤higkeiten und die Ausbildung sowie die persÃ¶nlichen Neigungen und Begabungen zu berÃ¼cksichtigen. Die Statusfrage beurteilt sich praxisgemÃ¤ss nach den VerhÃ¤ltnissen, wie sie sich bis zum Erlass der VerwaltungsverfÃ¼gung entwickelt haben, wobei fÃ¼r die hypothetische Annahme einer im Gesundheitsfall ausgeÃ¼bten (Teil-) ErwerbstÃ¤tigkeit der im Sozialversicherungsrecht Ã¼bliche Beweisgrad der Ã¼berwiegenden Wahrscheinlichkeit erforderlich ist (BGE 125 V 150 Erw. 2c mit Hinweisen; AHI 1997 S. 288 ff. Erw. 2b, 1996 S. 197 f. Erw. 1c je mit Hinweisen).</w:t>
      </w:r>
    </w:p>
    <w:p>
      <w:r>
        <w:rPr>
          <w:b/>
        </w:rPr>
        <w:t>E. 3.3</w:t>
      </w:r>
    </w:p>
    <w:p>
      <w:r>
        <w:t>PraxisgemÃ¤ss stellen die Gerichte im Bereich des Sozialversicherungsrechts in der Regel auf die ÂAussagen der ersten StundeÂ ab, denen in beweismÃ¤ssiger Hinsicht grÃ¶sseres Gewicht zukommt als spÃ¤teren Darstellungen, die bewusst oder unbewusst von nachtrÃ¤glichen Ãberlegungen versicherungsrechtlicher oder anderer Art beeinflusst sein kÃ¶nnen (BGE 121 V 47 Erw. 1a, 115 V 143 Erw. 8c mit Hinweis). Nachdem die BeschwerdefÃ¼hrerin selbst anlÃ¤sslich der HaushaltabklÃ¤rung festhielt, im Gesundheitsfall zu 40 % erwerbstÃ¤tig zu sein (Urk. 6/16 Ziff. 2.5), ist grundsÃ¤tzlich auf diese und nicht auf die nachfolgend im Einspracheverfahren geltend gemachte Aussage abzustellen. Dass von einer ErwerbstÃ¤tigkeit von 40 % im Gesundheitsfall auszugehen ist, ergibt sich jedoch auch aus dem Folgenden:</w:t>
      </w:r>
    </w:p>
    <w:p>
      <w:r>
        <w:t>Dem IK-Auszug lÃ¤sst sich entnehmen, dass die BeschwerdefÃ¼hrerin nach 1982 vorerst nicht mehr erwerbstÃ¤tig war. Von 2000 bis 2001 war sie bei der C.___ AG, D.___, tÃ¤tig und verdiente in dieser Zeit durchschnittlich Fr. 500.-- pro Monat (Urk. 6/20); es handelte sich dementsprechend um einen sehr geringen BeschÃ¤ftigungsgrad. Zu diesem Zeitpunkt waren ihre Kinder zwischen 8 und 19 Jahre alt (vgl. Urk. 6/16 S. 1) und somit in einem Alter, das eine substantiellere TeilzeittÃ¤tigkeit der Mutter erlauben wÃ¼rde. Ab MÃ¤rz 2001 arbeitete sie nach eigenen Angaben bei der Confiserie B.___ jedoch lediglich zu einem Pensum von 5 Stunden pro Woche (Urk. 6/16 Ziff. 2.4). Nachdem gemÃ¤ss Ã¤rztlichen Angaben (Urk. 6/11 lit. B), wie auch denjenigen der BeschwerdefÃ¼hrerin selbst (Urk. 6/16 Ziff. 2.4), erst ab Januar 2003 eine EinschrÃ¤nkung der ArbeitsfÃ¤higkeit eintrat, wÃ¤re demnach zuvor ein hÃ¶heres Arbeitspensum grundsÃ¤tzlich mÃ¶glich gewesen, zumal die BeschwerdefÃ¼hrerin Ã¼ber einen eidgenÃ¶ssischen Fachausweis als Detailhandelsangestellte verfÃ¼gt (Urk. 6/22 Ziff. 6.2) und somit gute Chancen auf dem Arbeitsmarkt gehabt hÃ¤tte. Ein Pensum von 60 %, wie es die BeschwerdefÃ¼hrerin geltend macht (Urk. 6/5), hat sie aber trotz diesen gÃ¼nstigen Voraussetzungen nicht wahrgenommen. Eine TeilzeittÃ¤tigkeit von Ã¼ber 40 % im Gesundheitsfall erscheint deshalb nicht als Ã¼berwiegend wahrscheinlich. Somit ist von einer Aufteilung von 40 % Erwerbs- und 60 % HaushalttÃ¤tigkeit im Gesundheitsfall auszugehen.</w:t>
      </w:r>
    </w:p>
    <w:p>
      <w:r>
        <w:rPr>
          <w:b/>
        </w:rPr>
        <w:t>E. 4.1</w:t>
      </w:r>
    </w:p>
    <w:p>
      <w:r>
        <w:t>Die Beschwerdegegnerin ermittelte eine behinderungsbedingte EinschrÃ¤nkung im Haushaltsbereich in HÃ¶he von 9,5 % (Urk. 6/16 S. 6). Dies ist nicht zu beanstanden (vgl. auch die Beurteilung durch Dr. G.___; Urk. 6/11 lit. D Ziff. 7) und im Ãbrigen unbestritten. Es stellt sich somit die Frage nach dem Ausmass der behinderungsbedingten EinschrÃ¤nkung im Erwerbsbereich.</w:t>
      </w:r>
    </w:p>
    <w:p>
      <w:r>
        <w:rPr>
          <w:b/>
        </w:rPr>
        <w:t>E. 4.2</w:t>
      </w:r>
    </w:p>
    <w:p>
      <w:r>
        <w:t>Dr. med. E.___, Spezialarzt FMH fÃ¼r Neurologie, diagnostizierte mit Bericht vom 23. Februar 1999 (Urk. 6/12/5) eine hereditÃ¤re motorische und sensorische Neuropathie Typ I (Urk. 6/12/5 S. 4). Das Elektromyogramm habe extrem verlangsamte motorische Erregungsleiter ergeben; es sei keine sensible-antidrome Erregungsleitung nachweisbar (Urk. 6/12/5 S. 3).</w:t>
      </w:r>
    </w:p>
    <w:p>
      <w:r>
        <w:rPr>
          <w:b/>
        </w:rPr>
        <w:t>E. 4.3</w:t>
      </w:r>
    </w:p>
    <w:p>
      <w:r>
        <w:t>Mit Bericht vom 17. Februar 2003 (Urk. 6/12/6) diagnostizierte Dr. med. F.___, OrthopÃ¤dische Chirurgie FMH, ein Supinationstrauma des linken Sprunggelenks bei anamnestisch vorbestehender familiÃ¤rer sensomotorischer NervenschwÃ¤che (Urk. 6/12/6 S. 1).</w:t>
      </w:r>
    </w:p>
    <w:p>
      <w:r>
        <w:rPr>
          <w:b/>
        </w:rPr>
        <w:t>E. 4.4</w:t>
      </w:r>
    </w:p>
    <w:p>
      <w:r>
        <w:t>Dr. med. G.___, Facharzt fÃ¼r Neurologie FMH, diagnostizierte mit Bericht vom 22. Dezember 2003 (Urk. 6/12/3) eine hereditÃ¤re motorische und sensorische Neuropathie HMSN Typ I beziehungsweise Charcot-Marie-Tooth- Krankheit (CMT 1), molekulargenetisch bestÃ¤tigt und ab etwa Mitte der 80er Jahre manifest (Urk. 6/12/3 S. 1). Diese Diagnose sei gesichert. Eine Progression sei, wenn auch sehr langsam, wahrscheinlich und damit auch eine etwas vermehrte Gehbehinderung. Mit einer GehunfÃ¤higkeit sei aber kaum zu rechnen (Urk. 6/12/3 S. 1).</w:t>
      </w:r>
    </w:p>
    <w:p>
      <w:r>
        <w:t>Aktuell leide die BeschwerdefÃ¼hrerin unter bewegungs- und belastungsabhÃ¤ngig verstÃ¤rkten lumbosakralen RÃ¼ckenschmerzen und einer deutlich linksbetonten sensomotorischen Symptomatik an Armen und Beinen. Sie habe ihren Alltag auf diese vermehrte ErmÃ¼dbarkeit eingestellt (Urk. 6/12/4 S. 1).</w:t>
      </w:r>
    </w:p>
    <w:p>
      <w:r>
        <w:rPr>
          <w:b/>
        </w:rPr>
        <w:t>E. 4.5</w:t>
      </w:r>
    </w:p>
    <w:p>
      <w:r>
        <w:t>Mit Bericht vom 11. MÃ¤rz 2004 (Urk. 6/13/2) stellte Dr. med. H.___, FMH Rheumatologie und Innere Medizin, folgende Diagnose (Urk. 6/13/2 S. 1):</w:t>
      </w:r>
    </w:p>
    <w:p>
      <w:r>
        <w:t>Lumbovertebrales Schmerzsyndrom bei</w:t>
      </w:r>
    </w:p>
    <w:p>
      <w:r>
        <w:t>- verminderter Stabilisation der LendenwirbelsÃ¤ule von ventral</w:t>
      </w:r>
    </w:p>
    <w:p>
      <w:r>
        <w:t>- BandlaxizitÃ¤t</w:t>
      </w:r>
    </w:p>
    <w:p>
      <w:r>
        <w:t>- Osteochondrose L5/S1mit begleitender Spondylarthrose, rÃ¶ntgenologisch Zeichen einer segmentalen Dysfunktion L4/5 mit Traction spurs</w:t>
      </w:r>
    </w:p>
    <w:p>
      <w:r>
        <w:t>HereditÃ¤re motorische und sensible Neuropathie HMSN Typ 1 beziehungsweise Charcot-Marie-Tooth-Krankheit</w:t>
      </w:r>
    </w:p>
    <w:p>
      <w:r>
        <w:t>Es bestÃ¼nden mehrheitlich belastungsabhÃ¤ngige und zeitweise auch nÃ¤chtliche lumbale Schmerzen, verbunden mit einer Morgensteifigkeit von einigen Minuten. Dabei weise die WirbelsÃ¤ule bei klinischen Zeichen der konstitutionellen BandlaxizitÃ¤t schmerzbedingte EinschrÃ¤nkungen auf, weiter lÃ¤ge eine verminderte Stabilisation der LendenwirbelsÃ¤ule (LWS) mit dadurch rascher Entwicklung einer Hyperlordose im Stehen vor. Die vorgebrachten Beschwerden seien auf eine mechanische Problematik zurÃ¼ckzufÃ¼hren, die sich klinisch in den unteren LWS-Segmenten lokalisiere. Hinweise fÃ¼r eine Spondyloarthritis und fÃ¼r eine radikulÃ¤re Reiz- oder Ausfallsymptomatik bestÃ¼nden keine (Urk. 6/13/2 S. 1 f.).</w:t>
      </w:r>
    </w:p>
    <w:p>
      <w:r>
        <w:t>Die ArbeitsfÃ¤higkeit werde im Wesentlichen durch das neurologische Grundleiden bedingt, was durch den behandelnden Neurologen zu beurteilen sei (Schreiben vom 29. November 2004; Urk. 6/13/1 S. 2).</w:t>
      </w:r>
    </w:p>
    <w:p>
      <w:r>
        <w:rPr>
          <w:b/>
        </w:rPr>
        <w:t>E. 4.6</w:t>
      </w:r>
    </w:p>
    <w:p>
      <w:r>
        <w:t>Dr. G.___ stellte mit Bericht vom 18. Januar 2005 (Urk. 6/11) folgende Diagnose mit Auswirkung auf die ArbeitsfÃ¤higkeit (Urk. 6/11 lit. A):</w:t>
      </w:r>
    </w:p>
    <w:p>
      <w:r>
        <w:t>HereditÃ¤re motorische und sensorische Neuropathie HMSN Typ I (Charcot-Marie-Tooth Typ 1)</w:t>
      </w:r>
    </w:p>
    <w:p>
      <w:r>
        <w:t>- manifest ab etwa Mitte 80er Jahre</w:t>
      </w:r>
    </w:p>
    <w:p>
      <w:r>
        <w:t>- deutliche Atrophie der Hand- und Fussbinnenmuskulatur mit EinschrÃ¤nkung der Fein- und Grobmotorik an HÃ¤nden und FÃ¼ssen</w:t>
      </w:r>
    </w:p>
    <w:p>
      <w:r>
        <w:t>Intermittierendes lumbovertebrales Schmerzsyndrom</w:t>
      </w:r>
    </w:p>
    <w:p>
      <w:r>
        <w:t>In der angestammten TÃ¤tigkeit als PÃ©dicure und VerkÃ¤uferin sei die BeschwerdefÃ¼hrerin seit Januar 2003 zu 70-80 % arbeitsunfÃ¤hig (Urk. 6/11 lit. B). Ihr Gesundheitszustand sei stationÃ¤r bis langsam sich verschlechternd und ihre ArbeitsfÃ¤higkeit kÃ¶nne durch medizinische Massnahmen nicht verbessert werden. Es sei eine ergÃ¤nzende medizinische AbklÃ¤rung angezeigt (Urk. 6/11 lit. C Ziff. 1-2, Ziff. 6).</w:t>
      </w:r>
    </w:p>
    <w:p>
      <w:r>
        <w:t>Die angegebenen Beschwerden umfassten eine stark erhÃ¶hte muskulÃ¤re ErmÃ¼dbarkeit. Das Gehen sei verlangsamt, die maximale Gehstrecke ohne Pause betrage 1-2 km. MÃ¼he machten die feinmotorischen oder repetitiven Bewegungen. Feinmotorische TÃ¤tigkeiten seien mit der linken Hand kaum und mit der rechten Hand nur begrenzt machbar. Das Tragen von Einkaufstaschen sei rechts bis etwa 10 kg, links bis etwa 5 kg mÃ¶glich. Beim Hantieren mit Werkzeugen seien schwere, grobmanuelle repetitive Handrotationen nicht oder nur sehr selten mÃ¶glich, feinmotorische bis mittlere TÃ¤tigkeiten mit Werkzeugen seien mit genÃ¼gend Pausen ordentlich, entsprechend 20-30 %, mÃ¶glich. Vor allem bei Arbeiten mit lÃ¤ngerem Stehen trÃ¤ten deutliche EinschrÃ¤nkungen auf (Urk. 6/11 lit. D Ziff. 4).</w:t>
      </w:r>
    </w:p>
    <w:p>
      <w:r>
        <w:t>Die Krankheit der BeschwerdefÃ¼hrerin habe sich erst gegen Ende der dritten Lebensdekade zu manifestieren begonnen. Der aktuell erreichte Behinderungsgrad sei jedoch betrÃ¤chtlich. Eine kausale Therapie dieser Krankheit existiere nicht. In der Regel sei die Progredienz sehr langsam und die GehfÃ¤higkeit bleibe meistens erhalten. Die BeschwerdefÃ¼hrerin sei mittlerweile bedingt durch die ErmÃ¼dbarkeit der distalen und proximalen Muskelgruppen sowie die SchwÃ¤che der distalen Muskelgruppen in verschiedenen TÃ¤tigkeiten eingeschrÃ¤nkt. So sei sie in ihrer TÃ¤tigkeit als VerkÃ¤uferin oder PÃ©dicure zu 70 % eingeschrÃ¤nkt; die erhaltene ArbeitsfÃ¤higkeit betrage bis 30 %. Die ArbeitsfÃ¤higkeit als Hausfrau sei naturgemÃ¤ss fÃ¼r die verschiedenen TÃ¤tigkeiten unterschiedlich. Massgeblich sei der vermehrte Zeitbedarf und die hÃ¤ufiger notwendigen Pausen fÃ¼r verschiedenste Arbeiten, die eingeschrÃ¤nkte GehfÃ¤higkeit und die verminderte Feinmotorik der HÃ¤nde. Die ArbeitsunfÃ¤higkeit aufgrund der RÃ¼ckenschmerzen sei aus rheumatologischer Sicht zu beurteilen (Urk. 6/11 lit. D Ziff. 7).</w:t>
      </w:r>
    </w:p>
    <w:p>
      <w:r>
        <w:t>5.Â Â Â Â Â Â  Dem Bericht von Dr. G.___ vom 18. Januar 2005 (Urk. 6/11) ist zu entnehmen, dass sich sowohl die neurologische Erkrankung wie auch die RÃ¼ckenprobleme der BeschwerdefÃ¼hrerin auf ihre ArbeitsfÃ¤higkeit auswirken (vgl. Urk. 6/11 lit. A; ÂDiagnosen mit Auswirkung auf die ArbeitsfÃ¤higkeitÂ). Dr. G.___ attestierte der BeschwerdefÃ¼hrerin in ihrer angestammten ErwerbstÃ¤tigkeit als PÃ©dicure und VerkÃ¤uferin eine ArbeitsunfÃ¤higkeit von 70-80 % (Urk. 6/11 lit. B). Hinsichtlich der verbleibenden RestarbeitsfÃ¤higkeit in einer der Behinderung angepassten TÃ¤tigkeit nahm Dr. G.___ jedoch keine konkrete Beurteilung vor: Zwar finden sich Beschreibungen der weiterhin mÃ¶glichen Funktionen, diese wurden aber unter der Rubrik ÂAngegebene BeschwerdenÂ aufgelistet, so dass nicht klar ist, ob dies die persÃ¶nliche Ansicht der BeschwerdefÃ¼hrerin oder eine von Dr. G.___ vorgenommene Beurteilung ist (Urk. 6/11 lit. D Ziff. 4). Selbst wenn letzteres zutrÃ¤fe, wÃ¤re lediglich fÃ¼r das Hantieren mit Werkzeugen eine konkretere Angabe von 20-30 % gegeben (vgl. Urk. 6/11 lit. D Ziff. 4). DarÃ¼ber hinaus fehlt es an einem Miteinbezug der RÃ¼ckenproblematik: Wenngleich Dr. H.___ mit Bericht vom 11. MÃ¤rz 2004 (Urk. 6/13/2) darauf hinwies, dass die ArbeitsfÃ¤higkeit der BeschwerdefÃ¼hrerin im Wesentlichen durch das neurologische Leiden beeinflusst werde (vgl. Urk. 6/13/1 S. 2), war Dr. G.___ ein Jahr spÃ¤ter doch der Auffassung, es sei eine ergÃ¤nzende medizinische AbklÃ¤rung angezeigt (Urk. 6/11 lit. C Ziff. 6) und die ArbeitsunfÃ¤higkeit aufgrund der RÃ¼ckenschmerzen sei rheumatologisch zu beurteilen (Urk. 6/11 lit. D Ziff. 7). Eine umfassende, unter Einbezug aller gesundheitlichen EinschrÃ¤nkungen der BeschwerdefÃ¼hrerin vorgenommene Beurteilung der behinderungsangepassten ArbeitsfÃ¤higkeit liegt somit nicht vor. Damit fehlt es an der Grundlage fÃ¼r einen Entscheid, zumal aufgrund der medizinischen Situation nicht ausgeschlossen werden kann, dass die BeschwerdefÃ¼hrerin selbst behinderungsangepasst nur noch in geringem Mass arbeitsfÃ¤hig ist.</w:t>
      </w:r>
    </w:p>
    <w:p>
      <w:r>
        <w:t>6.Â Â Â Â Â Â</w:t>
      </w:r>
    </w:p>
    <w:p>
      <w:r>
        <w:t>6.1 Das Gericht kann die Angelegenheit zu neuer Entscheidung an die Vorinstanz zurÃ¼ckweisen, besonders wenn mit dem angefochtenen Entscheid nicht auf die Sache eingetreten oder der Sachverhalt ungenÃ¼gend festgestellt wurde (Â§ 26 Abs. 1 des Gesetzes Ã¼ber das Sozialversicherungsgericht, GSVGer). In erster Linie kommt eine RÃ¼ckweisung in Frage, wenn der VersicherungstrÃ¤ger auf ein Begehren Ã¼berhaupt nicht eingetreten ist oder es ohne materielle PrÃ¼fung abgelehnt hat, wenn schwierige Ermessensentscheide zu treffen sind, oder wenn der entscheidrelevante Sachverhalt ungenÃ¼gend abgeklÃ¤rt ist (vgl. SVR 1995 ALV Nr. 27 S. 69).</w:t>
      </w:r>
    </w:p>
    <w:p>
      <w:r>
        <w:t>6.2 Es ist angezeigt, die Sache an die Beschwerdegegnerin zurÃ¼ckzuweisen, damit sie im Sinne der ErwÃ¤gungen einen aussagekrÃ¤ftigen Bericht einhole, der sich unter Einbezug sÃ¤mtlicher gesundheitlicher BeeintrÃ¤chtigungen zur ArbeitsfÃ¤higkeit der BeschwerdefÃ¼hrerin in der angestammten und einer angepassten TÃ¤tigkeit zu Ã¤ussern hat. Zur VervollstÃ¤ndigung des Sachverhalts ist zudem ein Arbeitgeberbericht bei der Confiserie B.___ einzuholen. Hernach ist der Sachverhalt neu zu beurteilen und Ã¼ber den Leistungsanspruch des BeschwerdefÃ¼hrerin neu zu verfÃ¼gen.</w:t>
      </w:r>
    </w:p>
    <w:p>
      <w:r>
        <w:t>Das Gericht erkennt:</w:t>
      </w:r>
    </w:p>
    <w:p>
      <w:r>
        <w:t>1.Â Â Â Â Â Â Â Â  Die Beschwerde wird in dem Sinne gutgeheissen, dass der Einspracheentscheid vom 9. November 2005 aufgehoben und die Sache an die Sozialversicherungsanstalt des Kantons ZÃ¼rich, IV-Stelle, zurÃ¼ckgewiesen wird, damit diese, nach erfolgten AbklÃ¤rungen im Sinne der ErwÃ¤gungen, neu verfÃ¼ge.</w:t>
      </w:r>
    </w:p>
    <w:p>
      <w:r>
        <w:t>2.Â Â Â Â Â Â Â Â  Das Verfahren ist kostenlos.</w:t>
      </w:r>
    </w:p>
    <w:p>
      <w:r>
        <w:t>3.Â Â Â Â Â Â Â Â  Zustellung gegen Empfangsschein an:</w:t>
      </w:r>
    </w:p>
    <w:p>
      <w:r>
        <w:t>- A.___</w:t>
      </w:r>
    </w:p>
    <w:p>
      <w:r>
        <w:t>- Sozialversicherungsanstalt des Kantons ZÃ¼rich, IV-Stelle</w:t>
      </w:r>
    </w:p>
    <w:p>
      <w:r>
        <w:t>- Bundesamt fÃ¼r Sozialversicherung</w:t>
      </w:r>
    </w:p>
    <w:p>
      <w:r>
        <w:t>4.Â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