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IV.2005.01314 vom 25. Oktober 2005</w:t>
      </w:r>
    </w:p>
    <w:p>
      <w:r>
        <w:t>ZH Sozialversicherungsgericht, 2005-10-25, DE</w:t>
      </w:r>
    </w:p>
    <w:p>
      <w:r>
        <w:rPr>
          <w:b/>
        </w:rPr>
        <w:t xml:space="preserve">Quelle: </w:t>
      </w:r>
      <w:r>
        <w:t>https://mcp.opencaselaw.ch/entscheid/zh_sozialversicherungsgericht_IV.2005.01314</w:t>
      </w:r>
    </w:p>
    <w:p>
      <w:r>
        <w:t>FR: ZH_SOZIALVERSICHERUNGSGERICHT IV.2005.01314 du 25 octobre 2005</w:t>
      </w:r>
    </w:p>
    <w:p>
      <w:r>
        <w:t>IT: ZH_SOZIALVERSICHERUNGSGERICHT IV.2005.01314 del 25 ottobre 2005</w:t>
      </w:r>
    </w:p>
    <w:p>
      <w:pPr>
        <w:pStyle w:val="Heading2"/>
      </w:pPr>
      <w:r>
        <w:t>Erwägungen</w:t>
      </w:r>
    </w:p>
    <w:p>
      <w:r>
        <w:rPr>
          <w:b/>
        </w:rPr>
        <w:t>E. 3</w:t>
      </w:r>
    </w:p>
    <w:p>
      <w:r>
        <w:t>3.1Â Â Â Â  Zur HilfsbedÃ¼rftigkeit in den einzelnen Lebensverrichtungen liegen - in dieser zeitlichen Abfolge - die Angaben vor, die der BeschwerdefÃ¼hrer bei seiner Anmeldung am 25. Mai 2005 machte (Urk. 14/15), sodann die Angaben seines behandelnden Arztes, Dr. med. B.___, FMH fÃ¼r Allgemeinmedizin, vom 14. Juni 2005 (Urk. 14/8/3 = Urk. 3/4/3) und schliesslich die Angaben des AbklÃ¤rers C.___ im AbklÃ¤rungsbericht vom 2. September 2005 (Urk. 14/14 = Urk. 3/6).</w:t>
      </w:r>
    </w:p>
    <w:p>
      <w:r>
        <w:t>Â Â Â Â Â Â Â Â  Diese sind vorerst vergleichend darzustellen und zu wÃ¼rdigen.</w:t>
      </w:r>
    </w:p>
    <w:p>
      <w:r>
        <w:t>3.2Â Â Â Â  Im Bereich ÂAnkleiden / AuskleidenÂ bejahte der BeschwerdefÃ¼hrer die Notwendigkeit regelmÃ¤ssiger Dritthilfe. Dr. B.___ und der AbklÃ¤rer verneinten sie.</w:t>
      </w:r>
    </w:p>
    <w:p>
      <w:r>
        <w:t>Â Â Â Â Â Â Â Â  Im Bereich ÂAufstehen / sich Hinsetzen / sich HinlegenÂ bejahte der Beschwer-defÃ¼hrer die Notwendigkeit regelmÃ¤ssiger Dritthilfe. Dr. B.___ und der Ab-klÃ¤rer verneinten sie.</w:t>
      </w:r>
    </w:p>
    <w:p>
      <w:r>
        <w:t>Â Â Â Â Â Â Â Â  Im Bereich ÂEssenÂ wurde von keiner Seite eine Notwendigkeit regelmÃ¤ssiger Dritthilfe angegeben.</w:t>
      </w:r>
    </w:p>
    <w:p>
      <w:r>
        <w:t>Â Â Â Â Â Â Â Â  Im Bereich ÂKÃ¶rperpflegeÂ bejahte der BeschwerdefÃ¼hrer fÃ¼r den Teilbereich ÂWaschenÂ die Notwendigkeit regelmÃ¤ssiger Dritthilfe, Dr. B.___ bejahte sie fÃ¼r das Einsteigen in die Badewanne und die GanzkÃ¶rperwÃ¤sche. Ein Bedarf fÃ¼r Dritthilfe in den Teilbereichen ÂKÃ¤mmenÂ und ÂRasierenÂ wurde Ã¼bereinstimmend verneint. Im Teilbereich ÂBaden / DuschenÂ bejahte der BeschwerdefÃ¼hrer die Notwendigkeit regelmÃ¤ssiger Dritthilfe. Dr. B.___ prÃ¤zisierte, ÂBadenÂ sei nur mit Hilfe mÃ¶glich. Der AbklÃ¤rer fÃ¼hrte aus, der BeschwerdefÃ¼hrer benÃ¶tige Hilfe beim Ein- und Aussteigen in die und aus der Badewanne; mit einer Dusche sei er selbstÃ¤ndiger gewesen.</w:t>
      </w:r>
    </w:p>
    <w:p>
      <w:r>
        <w:t>Â Â Â Â Â Â Â Â  Im Bereich ÂVerrichten der NotdurftÂ wurde ein Bedarf fÃ¼r Dritthilfe im Teilbereich ÂRichten der KleiderÂ Ã¼bereinstimmend verneint. Im Teilbereich ÂKÃ¶rperreinigungÂ bejahte der BeschwerdefÃ¼hrer die Notwendigkeit regelmÃ¤ssiger Dritthilfe. Dr. B.___ verneinte sie und der AbklÃ¤rer hielt fest, der BeschwerdefÃ¼hrer sei diesbezÃ¼glich selbstÃ¤ndig.</w:t>
      </w:r>
    </w:p>
    <w:p>
      <w:r>
        <w:t>Â Â Â Â Â Â Â Â  Im Bereich ÂFortbewegungÂ bejahte der BeschwerdefÃ¼hrer die Notwendigkeit regelmÃ¤ssiger Dritthilfe in allen drei Teilbereichen. Dr. B.___ bejahte sie fÃ¼r den Teilbereich ÂPflege gesellschaftlicher KontakteÂ und verneinte sie fÃ¼r die innerhÃ¤usliche und die Fortbewegung im Freien mit dem Hinweis, der BeschwerdefÃ¼hrer verwende eine Gehhilfe oder bewege sich den WÃ¤nden entlang. Der AbklÃ¤rer fÃ¼hrte aus, gemÃ¤ss den Angaben des BeschwerdefÃ¼hrers kÃ¶nne dieser lÃ¤ngere Strecken zu Fuss nicht mehr bewÃ¤ltigen und Ã¶ffentliche Verkehrsmittel benutze er nicht mehr. Er sei auf ein Auto angewiesen, das entsprechend umgebaut worden sei. Damit sei er bei ausserhÃ¤uslichen Verrichtungen weiterhin selbstÃ¤ndig. Er sei auch bei der Pflege gesellschaftlicher Kontakte auf keine Begleitperson angewiesen.</w:t>
      </w:r>
    </w:p>
    <w:p>
      <w:r>
        <w:t>3.3Â Â Â Â  Der Vergleich der Angaben des BeschwerdefÃ¼hrers, seines Arztes und des AbklÃ¤rers macht deutlich, dass die beiden Drittpersonen eine deutlich zurÃ¼ckhaltendere EinschÃ¤tzung vorgenommen haben als der BeschwerdefÃ¼hrer selber, der fast alle entsprechenden Fragen bejaht hat.</w:t>
      </w:r>
    </w:p>
    <w:p>
      <w:r>
        <w:t>Â Â Â Â Â Â Â Â  Da der Zweck der Ã¤rztlichen AuskÃ¼nfte und der AbklÃ¤rung durch eine entsprechende Fachperson gerade darin besteht, eine objektivierte Beurteilung der Erforderlichkeit von Dritthilfe zu erlangen, geniesst deren EinschÃ¤tzung gegenÃ¼ber der SelbsteinschÃ¤tzung des BeschwerdefÃ¼hrers den Vorrang.</w:t>
      </w:r>
    </w:p>
    <w:p>
      <w:r>
        <w:t>Â Â Â Â Â Â Â Â  Somit scheiden die Bereiche ÂAn-/AuskleidenÂ, ÂAufstehen etc.Â und ÂVerrichten der NotdurftÂ von vorneherein aus, da hier eine HilfsbedÃ¼rftigkeit sowohl von Dr. B.___ als auch dem AbklÃ¤rer verneint wurde. Ebenso scheidet der Bereich ÂEssenÂ aus, wo keine HilfsbedÃ¼rftigkeit geltend gemacht wurde.</w:t>
      </w:r>
    </w:p>
    <w:p>
      <w:r>
        <w:t>Â Â Â Â Â Â Â Â  Im Bereich ÂKÃ¶rperpflegeÂ hingegen ist die Notwendigkeit regelmÃ¤ssiger Dritthilfe als ausgewiesen zu erachten. Zwar scheint der BeschwerdefÃ¼hrer in der Lage zu sein, ohne Dritthilfe zu duschen, was aber nur mÃ¶glich ist, wenn ihm eine Dusche mit fast ebenerdigem Ein- und Ausstieg zur VerfÃ¼gung steht, was offenbar nicht der Fall ist.</w:t>
      </w:r>
    </w:p>
    <w:p>
      <w:r>
        <w:t>Â Â Â Â Â Â Â Â  Die nunmehr beschwerdeweise erhobenen EinwÃ¤nde, namentlich den Bereich der Intimpflege betreffend (Urk. 1 S. 3 f.), Ã¤ndern daran nichts. DiesbezÃ¼glich stimmten bereits die Angaben von Dr. B.___ und des AbklÃ¤rers Ã¼berein, denen - wie dargelegt - ein grÃ¶sseres Gewicht zukommt als der SelbsteinschÃ¤tzung des BeschwerdefÃ¼hrers.</w:t>
      </w:r>
    </w:p>
    <w:p>
      <w:r>
        <w:t>3.4Â Â Â Â  Im Bereich ÂFortbewegungÂ widersprechen sich, was die Pflege gesellschaftlicher Kontakte angeht, die Angaben von Dr. B.___ und des AbklÃ¤rers. Dr. B.___ hat lediglich bei der entsprechenden Rubrik die Antwort ÂjaÂ angekreuzt, ohne nÃ¤here ErlÃ¤uterungen abzugeben. Im AbklÃ¤rungsbericht hingegen, welcher alle rechtsprechungsgemÃ¤ssen Kriterien (vgl. BGE 130 V 61) vollumfÃ¤nglich erfÃ¼llt, wurde zu diesem Punkt ausgefÃ¼hrt, der BeschwerdefÃ¼hrer benutze zur Fortbewegung ein entsprechend umgebautes Auto.</w:t>
      </w:r>
    </w:p>
    <w:p>
      <w:r>
        <w:t>Â Â Â Â Â Â Â Â  In diesem Zusammenhang ist nun zu berÃ¼cksichtigen, dass bei der PrÃ¼fung der HilfsbedÃ¼rftigkeit Hilfsmittel nur soweit berÃ¼cksichtigt werden dÃ¼rfen, als die Invalidenversicherung tatsÃ¤chlich dafÃ¼r aufkommt (BGE 117 V 149 f. Erw. 3a/bb).</w:t>
      </w:r>
    </w:p>
    <w:p>
      <w:r>
        <w:t>Â Â Â Â Â Â Â Â  In den Akten finden sich keine Hinweise, die annehmen liessen, beim angepassten Auto handle es sich um ein von der Beschwerdegegnerin Ã¼bernommenes Hilfsmittel. Dies leuchtet auch ohne weiteres ein, besteht doch gemÃ¤ss den entsprechenden Bestimmungen nur Anspruch auf eine solche Versorgung, soweit die versicherte Person voraussichtlich dauernd eine existenzsichernde ErwerbstÃ¤tigkeit ausÃ¼bt (BGE 117 V 149 Erw. 3a/bb), was beim BeschwerdefÃ¼hrer als BezÃ¼ger einer ganzen Invalidenrente nicht der Fall ist.</w:t>
      </w:r>
    </w:p>
    <w:p>
      <w:r>
        <w:t>Â Â Â Â Â Â Â Â  Dies fÃ¼hrt - gestÃ¼tzt auf die Angaben des AbklÃ¤rers - zum Schluss, dass der BeschwerdefÃ¼hrer im Bereich ÂFortbewegungÂ zwar dank dem Einsatz eines seiner Behinderung angepassten Autos mobil ist, dass dieses aber, da nicht von der Beschwerdegegnerin finanziert, ausser Betracht bleiben muss, womit der BeschwerdefÃ¼hrer in diesem Bereich als hilfsbedÃ¼rftig zu qualifizieren ist.</w:t>
      </w:r>
    </w:p>
    <w:p>
      <w:r>
        <w:t>3.5Â Â Â Â  Somit ist der BeschwerdefÃ¼hrer in zwei Lebensverrichtungen hilfsbedÃ¼rftig, womit er diese Anspruchsvoraussetzung fÃ¼r eine EntschÃ¤digung fÃ¼r eine leichte Hilflosigkeit erfÃ¼llt.</w:t>
      </w:r>
    </w:p>
    <w:p>
      <w:r>
        <w:t>Â Â Â Â Â Â Â Â  Aufgrund der Akten lÃ¤sst sich jedoch nicht genÃ¼gend zuverlÃ¤ssig bestimmen, seit wann der BeschwerdefÃ¼hrer in den genannten zwei Lebensverrichtungen regelmÃ¤ssig auf Dritthilfe angewiesen ist. Dies bedarf der nÃ¤heren AbklÃ¤rung. Gleiches gilt fÃ¼r die Frage, wie es sich allenfalls mit dem Wohnsitzerfordernis von Art. 42 IVG verhÃ¤lt.</w:t>
      </w:r>
    </w:p>
    <w:p>
      <w:r>
        <w:t>Â Â Â Â Â Â Â Â  Die Beschwerde ist deshalb in dem Sinne gutzuheissen, als der angefochtene Entscheid mit der Feststellung, dass der BeschwerdefÃ¼hrer Anspruch aufÂ  eine EntschÃ¤digung fÃ¼r eine leichte Hilflosigkeit hat, aufgehoben und die Sache an die Beschwerdegegnerin zurÃ¼ckgewiesen wird,Â  damit diese nach Vornahme der erforderlichen AbklÃ¤rungen entsprechend verfÃ¼ge.</w:t>
      </w:r>
    </w:p>
    <w:p>
      <w:r>
        <w:t>Â</w:t>
      </w:r>
    </w:p>
    <w:p>
      <w:r>
        <w:rPr>
          <w:b/>
        </w:rPr>
        <w:t>E. 4</w:t>
      </w:r>
    </w:p>
    <w:p>
      <w:r>
        <w:t>4.1Â Â Â Â  GemÃ¤ss Art. 38 Abs. 1 der Verordnung Ã¼ber die Invalidenversicherung (IVV) liegt ein Bedarf an lebenspraktischer Begleitung im Sinne von Art. 42 Abs. 3 IVG vor, wenn eine versicherte Person ausserhalb eines Heimes lebt und infolge BeeintrÃ¤chtigung der Gesundheit:</w:t>
      </w:r>
    </w:p>
    <w:p>
      <w:r>
        <w:t>a. ohne Begleitung einer Drittperson nicht selbststÃ¤ndig wohnen kann;</w:t>
      </w:r>
    </w:p>
    <w:p>
      <w:r>
        <w:t>b. fÃ¼r Verrichtungen und Kontakte ausserhalb der Wohnung auf Begleitung einer Drittperson angewiesen ist; oder</w:t>
      </w:r>
    </w:p>
    <w:p>
      <w:r>
        <w:t>c. ernsthaft gefÃ¤hrdet ist, sich dauernd von der Aussenwelt zu isolieren</w:t>
      </w:r>
    </w:p>
    <w:p>
      <w:r>
        <w:t>Â Â Â Â Â Â Â Â  Die lebenspraktische Begleitung im Sinne von Art. 42 Abs. 3 IVG und Art. 38 IVV ist weder eine Hilfe bei den alltÃ¤glichen Lebensverrichtungen noch eine Ãberwachung. Der Begriff ÂBegleitung" meint Begleitung und Beratung, die zur BewÃ¤ltigung des praktischen Alltags dient (vgl. Botschaft zur 4. IVG-Revision, Bundesblatt 2001, Seite 3289). Zu denken ist dabei an die Hilfe bei der Tagesstrukturierung, UnterstÃ¼tzung bei der BewÃ¤ltigung von Alltagssituationen (wie etwa nachbarschaftlichen Problemen, Fragen der Gesundheit, ErnÃ¤hrung und Hygiene oder einfachen administrativen TÃ¤tigkeiten) oder bei ausserhÃ¤uslichen Verrichtungen und Kontakten wie etwa Einkaufen, FreizeitaktivitÃ¤ten, Kontakte mit Amtsstellen oder Medizinalpersonen (vgl. Rz 8049 f. des Kreisschreibens Ã¼ber InvaliditÃ¤t und Hilflosigkeit in der Invalidenversicherung). Im Urteil IV.2005.00454 dieses Gerichts wurde sodann der Anspruch auf lebenspraktische Begleitung aufgrund der Materialien auf Personen mit psychischer und geistiger EinschrÃ¤nkung beschrÃ¤nkt; auf rein kÃ¶rperlich Behinderte ist Art. 38 Abs. 1 IV nicht anwendbar.</w:t>
      </w:r>
    </w:p>
    <w:p>
      <w:r>
        <w:t>4.2Â Â Â Â  Der BeschwerdefÃ¼hrer selber bejahte den Bedarf nach lebenspraktischer Begleitung, wobei er die Fragen im Sinne von Art. 38 Abs. 1 lit. a und b IVV verneinte, diejenige betreffend die regelmÃ¤ssige Anwesenheit einer Drittperson (lit. c) mit der PrÃ¤zisierung ÂFreundeÂ bejahte (Urk. 14/15 Ziff. 6). Beschwerdeweise erklÃ¤rte er, aufgrund der LÃ¤hmungserscheinungen sei er auf stÃ¤ndige Betreuung angewiesen und darauf, dass seine Mutter den Haushalt mache, weshalb er Anspruch auf lebenspraktische Begleitung habe (Urk. 1 S. 4 Mitte).</w:t>
      </w:r>
    </w:p>
    <w:p>
      <w:r>
        <w:t>Â Â Â Â Â Â Â Â  Dr. B.___ bejahte die Notwendigkeit von Hilfeleistungen zum selbstÃ¤ndigen Wohnen (im Sinne von lit. a) mit der Bemerkung ÂHilfe/UnterstÃ¼tzung im HaushaltÂ, wÃ¤hrend er die Fragen zu lit. b und c verneinte (Urk. 14/8/3 Ziff. 6).</w:t>
      </w:r>
    </w:p>
    <w:p>
      <w:r>
        <w:t>Â Â Â Â Â Â Â Â  Der AbklÃ¤rer hielt fest, der BeschwerdefÃ¼hrer kÃ¶nne wegen kÃ¶rperlicher Be-schwerden den Haushalt nicht besorgen, dies tue seine Mutter. AusserhÃ¤uslich und im Kontakt mit der Aussenwelt benÃ¶tige er keine lebenspraktische Begleitung (Urk. 14/14 S. 2 unten).</w:t>
      </w:r>
    </w:p>
    <w:p>
      <w:r>
        <w:t>4.3Â Â Â Â  Dass der BeschwerdefÃ¼hrer aufgrund seiner Behinderung den Haushalt nicht selber besorgen kann, ist unbestritten. Dieser Einbusse trÃ¤gt die ihm zugesprochene Invalidenrente Rechnung (vgl. Urteil des EidgenÃ¶ssischen Versicherungsgerichts vom 13. Oktober 2005 i.S. S., I 431/05, Erw. 4.3).</w:t>
      </w:r>
    </w:p>
    <w:p>
      <w:r>
        <w:t>Â Â Â Â Â Â Â Â  Ferner resultiert aus der Behinderung der Bedarf nach regelmÃ¤ssiger Dritthilfe in einer Lebensverrichtung (vorstehend Erw. 3.4).</w:t>
      </w:r>
    </w:p>
    <w:p>
      <w:r>
        <w:t>Â Â Â Â Â Â Â Â  Ein darÃ¼ber hinaus reichender Begleitungs- und Betreuungsbedarf im Sinne von Art. 38 IVV ist nicht ersichtlich, weshalb die Erforderlichkeit lebenspraktischer Begleitung zu verneinen ist.</w:t>
      </w:r>
    </w:p>
    <w:p>
      <w:r>
        <w:t>Â Â Â Â Â Â Â Â</w:t>
      </w:r>
    </w:p>
    <w:p>
      <w:r>
        <w:t>5.Â Â Â Â Â Â  Bei diesem Ausgang steht dem BeschwerdefÃ¼hrer eine ProzessentschÃ¤digung zu, die beim praxisgemÃ¤ssen Stundenansatz von Fr. 135.-- (zuzÃ¼glich Mehrwertsteuer) auf Fr. 1'000.-- (inklusive Barauslagen und Mehrwertsteuer) zu bemessen ist.</w:t>
      </w:r>
    </w:p>
    <w:p>
      <w:r>
        <w:t>Das Gericht erkennt:</w:t>
      </w:r>
    </w:p>
    <w:p>
      <w:r>
        <w:t>1.Â Â Â Â Â Â Die Beschwerde wird in dem Sinne gutgeheissen, dass der angefochtene Entscheid mit der Feststellung, dass der BeschwerdefÃ¼hrer Anspruch aufÂ  eine EntschÃ¤digung fÃ¼r eine leichte Hilflosigkeit hat, aufgehoben und die Sache an die Beschwerdegegnerin zurÃ¼ckgewiesen wird, damit diese, nach erfolgter AbklÃ¤rung im Sinne der ErwÃ¤gungen, neu verfÃ¼ge.</w:t>
      </w:r>
    </w:p>
    <w:p>
      <w:r>
        <w:t>2.Â Â Â Â Â Â Â Â  Das Verfahren ist kostenlos.</w:t>
      </w:r>
    </w:p>
    <w:p>
      <w:r>
        <w:t>3.Â Â Â Â Â Â Â Â  Die Beschwerdegegnerin wird verpflichtet, dem BeschwerdefÃ¼hrer eine Prozessent-schÃ¤digung von Fr. 1'000.-- (inklusive Barauslagen und Mehrwertsteuer) zu bezahlen.</w:t>
      </w:r>
    </w:p>
    <w:p>
      <w:r>
        <w:t>4.Â Â Â Â Â Â Â Â  Zustellung gegen Empfangsschein an:</w:t>
      </w:r>
    </w:p>
    <w:p>
      <w:r>
        <w:t>- Aids-Hilfe Schweiz</w:t>
      </w:r>
    </w:p>
    <w:p>
      <w:r>
        <w:t>- Sozialversicherungsanstalt des Kantons ZÃ¼rich, IV-Stelle</w:t>
      </w:r>
    </w:p>
    <w:p>
      <w:r>
        <w:t>- Bundesamt fÃ¼r Sozialversicherung</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