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IV.2005.01308 vom 29. Januar 2007</w:t>
      </w:r>
    </w:p>
    <w:p>
      <w:r>
        <w:t>ZH Sozialversicherungsgericht, 2007-01-29, DE</w:t>
      </w:r>
    </w:p>
    <w:p>
      <w:r>
        <w:rPr>
          <w:b/>
        </w:rPr>
        <w:t xml:space="preserve">Quelle: </w:t>
      </w:r>
      <w:r>
        <w:t>https://mcp.opencaselaw.ch/entscheid/zh_sozialversicherungsgericht_IV.2005.01308</w:t>
      </w:r>
    </w:p>
    <w:p>
      <w:r>
        <w:t>FR: ZH_SOZIALVERSICHERUNGSGERICHT IV.2005.01308 du 29 janvier 2007</w:t>
      </w:r>
    </w:p>
    <w:p>
      <w:r>
        <w:t>IT: ZH_SOZIALVERSICHERUNGSGERICHT IV.2005.01308 del 29 gennaio 2007</w:t>
      </w:r>
    </w:p>
    <w:p>
      <w:pPr>
        <w:pStyle w:val="Heading2"/>
      </w:pPr>
      <w:r>
        <w:t>Erwägungen</w:t>
      </w:r>
    </w:p>
    <w:p>
      <w:r>
        <w:rPr>
          <w:b/>
        </w:rPr>
        <w:t>E. 1</w:t>
      </w:r>
    </w:p>
    <w:p>
      <w:r>
        <w:t>1.1Â Â Â Â  P.___, geboren 1961, reiste 1991 zusammen mit ihrem Ehemann aus Q.___ in die Schweiz ein; sie ist Mutter dreier Kinder, geboren 1990, 1993 und 1997, und arbeitete ab 1996 bei verschiedenen Arbeitgebern in der Reinigung und im Verkauf (vgl. die AuszÃ¼ge aus dem individuellen Konto vom 24. September 2003 und vom 13. Dezember 2004, Urk. 10/35 und Urk. 10/28, und die Angaben in der Stellungnahme der Berufsberatungsstelle der Invalidenversicherung vom 30. Mai 2005, Urk. 10/24). Nachdem P.___ von Januar bis Juli 1999 in der Schweiz ArbeitslosenentschÃ¤digung bezogen hatte, trennte sie sich von ihrem Ehemann und lebte mit ihren Kindern bis August 2001 in Q.___. Danach kehrte sie zusammen mit den Kindern zum Ehemann zurÃ¼ck. Eine ErwerbstÃ¤tigkeit nahm sie in der Folge nicht mehr auf (vgl. die Sachverhaltsdarstellung im Bericht der Psychologin Dr. A.___ mit Datum des 23. Februar 2006, Urk. 10/13/3).</w:t>
      </w:r>
    </w:p>
    <w:p>
      <w:r>
        <w:t>Â Â Â Â Â Â Â Â  Am 20. August 2004 meldete sich P.___ bei der Invalidenversicherung zum Leistungsbezug an (Urk. 10/30). Die Sozialversicherungsanstalt des Kantons ZÃ¼rich (SVA), IV-Stelle, holte bei Dr. med. B.___, Facharzt fÃ¼r Allgemeine Medizin, den Bericht vom 31. Dezember 2004 ein (Urk. 10/15 S. 1 f.) und nahm einen Bericht von Dr. med. C.___, Spezialarzt fÃ¼r Neurologie, vom 9. September 2004 Ã¼ber konsiliarische neurologische AbklÃ¤rungen (Urk. 10/16 S. 5 f.), einen Bericht des Zentrums D.___ vom 24. August 2004 Ã¼ber eine Magnetresonanztomographie des SchÃ¤dels (Urk. 10/15 S. 5) und einen Bericht des Spitals E.___ vom 16. Februar 2002 Ã¼ber eine notfallmÃ¤ssige Hospitalisierung der Versicherten (Urk. 10/15 S. 6) zu den Akten. Sodann liess sie durch die behandelnde Psychiaterin Dr. med. F.___ den Bericht vom 3. Februar 2005 erstellen (Urk. 10/14), und stellte dem Rechtsvertreter der Versicherten, lic. iur. Pollux L. Kaldis, mit Schreiben vom 7. Februar 2005 Fragen zum Pensum der ErwerbstÃ¤tigkeit und zu den EinschrÃ¤nkungen im Haushalt (Urk. 10/27), welche dieser am 7. MÃ¤rz 2005 teilweise beantwortete (Urk. 10/25). Anschliessend liess die SVA, IV-Stelle, am 19. Mai 2005 AbklÃ¤rungen im Haushalt der Versicherten durchfÃ¼hren (Bericht vom 20. Mai 2005, Urk. 10/22). Mit VerfÃ¼gung vom 30. Mai 2005 erÃ¶ffnete sie der Versicherten daraufhin, dass sie bei einem InvaliditÃ¤tsgrad von 17 % keinen Anspruch auf eine Invalidenrente habe (Urk. 10/10; vgl. auch das Feststellungsblatt vom 30. Mai 2005, Urk. 10/9).</w:t>
      </w:r>
    </w:p>
    <w:p>
      <w:r>
        <w:t>1.2Â Â Â Â  Die Versicherte, vertreten durch lic. iur. Pollux L. Kaldis, liess gegen diese VerfÃ¼gung mit Eingabe vom 28. Juni 2005 Einsprache erheben mit dem materiellen Antrag auf Aufhebung der VerfÃ¼gung und auf DurchfÃ¼hrung weiterer medizinischer AbklÃ¤rungen mit anschliessendem neuem Entscheid Ã¼ber den Rentenanspruch (Urk. 10/8). Nachdem die SVA, IV-Stelle, der Vorsorgeeinrichtung X.___ Gelegenheit zur Stellungnahme gegeben hatte (Schreiben der SVA, IV-Stelle, vom 5. September 2005, Urk. 10/6), wies sie die Einsprache mit Entscheid vom 21. Oktober 2005 ab (Urk. 2 = Urk. 10/5; vgl. auch das Feststellungsblatt vom 21. Oktober 2005, Urk. 10/3).</w:t>
      </w:r>
    </w:p>
    <w:p>
      <w:r>
        <w:t>Â Â Â Â Â Â Â Â  Die Versicherte liess mit Eingabe vom 24. Oktober 2005 (Urk. 10/20) unter Beilegung eines Berichts von Dr. med. F.___ vom 2. Oktober 2005 (Urk. 10/11) um WiedererwÃ¤gung dieser VerfÃ¼gung ersuchen. Am 22. November 2005 teilte die SVA, IV-Stelle, ihr mit, dass auf das WiedererwÃ¤gungsgesuch nicht eingetreten werde (Urk. 10/2; vgl. auch das Feststellungsblatt vom 23. November 2005, Urk. 10/1a).</w:t>
      </w:r>
    </w:p>
    <w:p>
      <w:r>
        <w:t>2.Â Â Â Â Â Â  Mit Eingabe vom 23. November 2005 (Urk. 1) liess die Versicherte daraufhin durch lic. iur. Pollux L. Kaldis Beschwerde erheben mit den folgenden AntrÃ¤gen (Urk. 1 S. 2):</w:t>
      </w:r>
    </w:p>
    <w:p>
      <w:r>
        <w:t>"1.Â Â Â Â Â Â Â  Der Entscheid der Beschwerdegegnerin vom 21. Oktober 2005 sei aufzuheben.</w:t>
      </w:r>
    </w:p>
    <w:p>
      <w:r>
        <w:t>2.Â Â Â Â Â Â Â  Der BeschwerdefÃ¼hrerin sei ab 1. November 2003 eine halbe Invalidenrente zuzusprechen.</w:t>
      </w:r>
    </w:p>
    <w:p>
      <w:r>
        <w:t>3.Â Â Â Â Â Â Â  Es sei ein zweiter Schriftenwechsel durchzufÃ¼hren.</w:t>
      </w:r>
    </w:p>
    <w:p>
      <w:r>
        <w:t>4.Â Â Â Â Â Â Â  Der BeschwerdefÃ¼hrerin sei bei vollstÃ¤ndigem oder teilweisem Obsiegen eine angemessene ParteientschÃ¤digung zu Lasten der Beschwerdegegnerin auszurichten."</w:t>
      </w:r>
    </w:p>
    <w:p>
      <w:r>
        <w:t>Â Â Â Â Â Â Â Â  Auf die Aufforderung zur Vernehmlassung hin (VerfÃ¼gung vom 25. November 2005, Urk. 5) nahm die SVA, IV-Stelle, RÃ¼cksprache mit ihrem medizinischen Dienst (vgl. die Anfrage vom 13. Januar 2006, Urk. 10/1) und schloss danach in der Beschwerdeantwort vom 28. Februar 2006 auf Abweisung der Beschwerde (Urk. 9). Mit den Akten reichte sie neu den bereits erwÃ¤hnten Bericht von Dr. A.___ mit Datum des 23. Februar 2006 ein, den die Psychologin bereits zu einem frÃ¼heren Zeitpunkt im Auftrag der DurchfÃ¼hrungsstelle fÃ¼r Zusatzleistungen zur AHV/IV verfasst hatte (vgl. die erste Seite dieses Berichts in Urk. 10/32 S. 5, und die Aktennotiz der SVA, IV-Stelle, vom 24. Februar 2006, Urk. 10/13/1).</w:t>
      </w:r>
    </w:p>
    <w:p>
      <w:r>
        <w:t>Â Â Â Â Â Â Â Â  Nach mehrmals erstreckter Frist zur Replik (vgl. die VerfÃ¼gung vom 1. MÃ¤rz 2006, Urk. 11, und die Fristerstreckungsgesuche in Urk. 13-15) und gerichtlicher Aufforderung zu prÃ¤zisierenden Angaben zu den in Aussicht gestellten AbklÃ¤rungsergebnissen (VerfÃ¼gung vom 9. Juni 2006, Urk. 16) liess die Versicherte am 26. Juni 2006 (Poststempel) die Replik mit Datum des 6. Juni 2006 einreichen (Urk. 18). Die SVA, IV-Stelle, liess die ihr angesetzte Frist zur Duplik (VerfÃ¼gung vom 4. Juli 2006, Urk. 19) unbenÃ¼tzt verstreichen, worauf der Schriftenwechsel mit VerfÃ¼gung vom 13. September 2006 geschlossen wurde (Urk. 21).</w:t>
      </w:r>
    </w:p>
    <w:p>
      <w:r>
        <w:t>Â Â Â Â Â Â Â Â  Auf die AusfÃ¼hrungen der Parteien und die eingereichten Unterlagen wird, soweit erforderlich, in den ErwÃ¤gungen eingegangen.</w:t>
      </w:r>
    </w:p>
    <w:p>
      <w:r>
        <w:t>Das Gericht zieht in ErwÃ¤gung:</w:t>
      </w:r>
    </w:p>
    <w:p>
      <w:r>
        <w:rPr>
          <w:b/>
        </w:rPr>
        <w:t>E. 1.1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Versicherte mit vollendetem 20. Altersjahr, die vor der BeeintrÃ¤chtigung ihrer kÃ¶rperlichen, geistigen oder psychischen Gesundheit nicht erwerbstÃ¤tig waren und denen eine ErwerbstÃ¤tigkeit nicht zugemutet werden kann, gelten als invalid, wenn fÃ¼r sie eine UnmÃ¶glichkeit vorliegt, sich im bisherigen Aufgabenbereich zu betÃ¤tigen (Art. 8 Abs. 3 ATSG in Verbindung mit Art. 5 Abs. 1 IVG).</w:t>
      </w:r>
    </w:p>
    <w:p>
      <w:r>
        <w:t>1.2Â Â Â Â  GemÃ¤ss Art. 28 Abs. 1 IVG in der ab Januar 2004 gÃ¼ltigen Fassung haben Versicherte Anspruch auf eine ganze Rente, wenn sie mindestens zu 70 %, auf eine Dreiviertelsrente, wenn sie mindestens zu 60 %, auf eine halbe Rente, wenn sie mindestens zu 50 % oder auf eine Viertelsrente, wenn sie mindestens zu 40 % invalid sind. Bis Ende 2003 war der Anspruch auf eine ganze Rente bereits bei einem InvaliditÃ¤tsgrad von 66</w:t>
      </w:r>
    </w:p>
    <w:p>
      <w:r>
        <w:rPr>
          <w:b/>
        </w:rPr>
        <w:t>E. 1.3</w:t>
      </w:r>
    </w:p>
    <w:p>
      <w:r>
        <w:t>1.3.1Â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w:t>
      </w:r>
    </w:p>
    <w:p>
      <w:r>
        <w:t>Â Â Â Â Â Â Â Â  Bei nicht erwerbstÃ¤tigen Versicherten, die im (nicht erwerblichen) Aufgabenbereich tÃ¤tig sind und denen die Aufnahme einer ErwerbstÃ¤tigkeit nicht zugemutet werden kann, wird fÃ¼r die Bemessung der InvaliditÃ¤t in Abweichung von Art. 16 ATSG darauf abgestellt, in welchem Masse sie behindert sind, sich im Aufgabenbereich zu betÃ¤tigen (sogenannter BetÃ¤tigungsvergleich; Art. 28 Abs. 2 bis IVG in der ab Januar 2004 gÃ¼ltigen Fassung). Als Aufgabenbereich der im Haushalt tÃ¤tigen Versicherten gelten insbesondere die Ã¼bliche TÃ¤tigkeit im Haushalt, die Erziehung der Kinder sowie gemeinnÃ¼tzige und kÃ¼nstlerische TÃ¤tigkeiten (vgl. Art. 27 Satz 1 der Verordnung Ã¼ber die Invalidenversicherung [IVV] in der ab Januar 2004 gÃ¼ltigen Fassung).</w:t>
      </w:r>
    </w:p>
    <w:p>
      <w:r>
        <w:t>Â Â Â Â Â Â Â Â  Nach Art. 28 Abs. 2 ter IVG (in der ab 1. Januar 2004 gÃ¼ltigen Fassung) wird bei Versicherten, die nur zum Teil erwerbstÃ¤tig sind oder die unentgeltlich im Betrieb des Ehegatten oder der Ehegattin mitarbeiten, fÃ¼r diesen Teil die InvaliditÃ¤t nach Art. 16 ATSG festgelegt (Satz 1). Waren sie daneben auch im (nicht erwerblichen) Aufgabenbereich tÃ¤tig, so wird die InvaliditÃ¤t fÃ¼r diese TÃ¤tigkeit nach Art. 28 Abs. 2 bis IVG festgelegt (Satz 2). In diesem Falle sind der Anteil der ErwerbstÃ¤tigkeit beziehungsweise der unentgeltlichen Mitarbeit im Betrieb des Ehegatten oder der Ehegattin und der Anteil der TÃ¤tigkeit im (nicht erwerblichen) Aufgabenbereich festzulegen und der InvaliditÃ¤tsgrad entsprechend der Behinderung in beiden Bereichen zu bemessen (Satz 3; sogenannte gemischte Methode der InvaliditÃ¤tsbemessung).</w:t>
      </w:r>
    </w:p>
    <w:p>
      <w:r>
        <w:t>1.3.2Â Â  Bei der Frage, ob eine versicherte Person als ganztÃ¤gig oder zeitweilig erwerbstÃ¤tig oder als nichterwerbstÃ¤tig einzustufen ist, was je zur Anwendung einer andern Methode der InvaliditÃ¤tsbemessung (Einkommensvergleich, BetÃ¤tigungsvergleich, gemischte Methode) fÃ¼hrt, muss nach der Rechtsprechung des EidgenÃ¶ssischen Versicherungsgerichts geprÃ¼ft werden, was die versicherte Person bei im Ãbrigen unverÃ¤nderten UmstÃ¤nden tÃ¤te, wenn keine gesundheitliche BeeintrÃ¤chtigung bestÃ¼nde. Bei der PrÃ¼fung dieser Frage sind die gesamten UmstÃ¤nde, also die persÃ¶nlichen, familiÃ¤ren, sozialen und erwerblichen VerhÃ¤ltnisse, einzubeziehen und neben der finanziellen Notwendigkeit, eine ErwerbstÃ¤tigkeit wiederaufzunehmen oder auszudehnen, auch allfÃ¤llige Erziehungs- und Betreuungsaufgaben gegenÃ¼ber Kindern, das Alter, die beruflichen FÃ¤higkeiten und die Ausbildung sowie die persÃ¶nlichen Neigungen und Begabungen zu berÃ¼cksichtigen (vgl. BGE 125 V 150 Erw. 2c mit Hinweisen).</w:t>
      </w:r>
    </w:p>
    <w:p>
      <w:r>
        <w:t>1.3.3Â Â  Vor dem Inkrafttreten des ATSG am 1. Januar 2003 und der revidierten Bestimmungen des IVG und der IVV am 1. Januar 2004 war die Rechtslage zur InvaliditÃ¤tsbemessung entsprechend; die vorgenommenen Gesetzesrevisionen stellen Kodifikationen der bisherigen Rechtsprechung dar.</w:t>
      </w:r>
    </w:p>
    <w:p>
      <w:r>
        <w:rPr>
          <w:b/>
        </w:rPr>
        <w:t>E. 1.4</w:t>
      </w:r>
    </w:p>
    <w:p>
      <w:r>
        <w:t>1.4.1Â Â  Der Rentenanspruch entsteht nach Art. 29 Abs. 1 IVG frÃ¼hestens in dem Zeitpunkt, in dem die versicherte Person mindestens zu 40 % bleibend erwerbsunfÃ¤hig geworden ist (lit. a) oder wÃ¤hrend eines Jahres ohne wesentlichen Unterbruch durchschnittlich mindestens zu 40 % arbeitsunfÃ¤hig gewesen war (lit. b).</w:t>
      </w:r>
    </w:p>
    <w:p>
      <w:r>
        <w:t>1.4.2Â Â  Art. 29 Abs. 1 lit. a IVG gelangt nur dort zur Anwendung, wo ein weitgehend stabilisierter, im wesentlichen irreversibler Gesundheitsschaden vorliegt (BGE 119 V 102 Erw. 4a mit Hinweisen), wie er von der Rechtsprechung beispielsweise beim Verlust einer ExtremitÃ¤t in Betracht gezogen wird (vgl. BGE 96 V 134), und sich der Gesundheitszustand der versicherten Person kÃ¼nftig weder verbessern noch verschlechtern wird (Art. 29 IVV). In den anderen FÃ¤llen entsteht der Rentenanspruch erst nach Ablauf der Wartezeit gemÃ¤ss Art. 29 Abs. 1 lit. b IVG. Diese gilt in jenem Zeitpunkt als erÃ¶ffnet, in welchem eine deutliche BeeintrÃ¤chtigung der ArbeitsfÃ¤higkeit eingetreten ist, was nach der Rechtsprechung bei einer BeeintrÃ¤chtigung im Umfang von 20 % der Fall ist (AHI 1998 S. 124 Erw. 3c; vgl. auch BGE 129 V 419 unten; Urteil des EidgenÃ¶ssischen Versicherungsgerichtes vom 14. Juni 2005 in Sachen Z., I 10/05, Erw. 2.1.1 in fine, mit Hinweis).</w:t>
      </w:r>
    </w:p>
    <w:p>
      <w:r>
        <w:rPr>
          <w:b/>
        </w:rPr>
        <w:t>E. 1.4.3</w:t>
      </w:r>
    </w:p>
    <w:p>
      <w:r>
        <w:t>WÃ¤hrend bei der Ermittlung des InvaliditÃ¤tsgrades die Erwerbseinbusse und damit die HÃ¶he des Einkommens eine entscheidende Rolle spielt, das auf dem gesamten in Frage kommenden Arbeitsmarkt mit einer dem Gesundheitsschaden angepassten zumutbaren TÃ¤tigkeit erzielbar ist (vgl. Art. 7 ATSG), beurteilt sich die ArbeitsunfÃ¤higkeit (vgl. Art. 6 ATSG) im Sinne von Art. 29 Abs. 1 lit. b IVG nach der durch einen Gesundheitsschaden bedingten Einbusse an funktionellem LeistungsvermÃ¶gen, und es kommt dabei in der Regel einzig auf die EinschrÃ¤nkungen im bisherigen Beruf an (vgl. BGE 130 V 99 Erw. 3.2, 105 V 159 Erw. 2a, 97 V 231 Erw. 2).</w:t>
      </w:r>
    </w:p>
    <w:p>
      <w:r>
        <w:t>Â Â Â Â Â Â Â Â  Die im Wartejahr massgebenden EinschrÃ¤nkungen im nicht erwerblichen Aufgabenbereich, speziell im Haushalt, sind nach der Rechtsprechung - in vergleichbarer Weise zur Festlegung der ArbeitsunfÃ¤higkeit im Beruf - noch nicht anhand der Ergebnisse einer HaushaltabklÃ¤rung, sondern vielmehr anhand von medizinischen Stellungnahmen zu ermitteln (BGE 130 V 99 ff. Erw. 3.3).</w:t>
      </w:r>
    </w:p>
    <w:p>
      <w:r>
        <w:t>Â Â Â Â Â Â Â Â  Im Rahmen der gemischten Methode ist fÃ¼r die Bestimmung der Wartezeit und des Rentenbeginnes analog zur Rechtsprechung zur Ermittlung des InvaliditÃ¤tsgrades auf den gewichteten Durchschnitt der ArbeitsunfÃ¤higkeit in beiden Teilbereichen abzustellen (BGE 130 V 102 Erw. 3.4).</w:t>
      </w:r>
    </w:p>
    <w:p>
      <w:r>
        <w:t>2.</w:t>
      </w:r>
    </w:p>
    <w:p>
      <w:r>
        <w:t>2.1Â Â Â Â  Strittig und zu prÃ¼fen ist, ob und gegebenenfalls in welcher HÃ¶he und ab welchem Zeitpunkt die BeschwerdefÃ¼hrerin Anspruch auf eine Invalidenrente hat.</w:t>
      </w:r>
    </w:p>
    <w:p>
      <w:r>
        <w:t>2.2Â Â Â Â  Was den Gesundheitszustand anbelangt, so leidet die BeschwerdefÃ¼hrerin gemÃ¤ss dem Bericht von Dr. C.___ vom 9. September 2004 in somatischer Hinsicht an leicht- bis mittelgradigem chronischem Kopfschmerz des Spannungstyps und vereinzelt an MigrÃ¤neanfÃ¤llen, und Dr. C.___ erwÃ¤hnte eine Beschwerdezunahme in den letzten zwei Jahren. Dabei hielt er auch fest, dass als AuslÃ¶ser der Kopfschmerzen psychische Faktoren wie Besorgnis und NervositÃ¤t eine Rolle spielten, wÃ¤hrenddem er den Neurostatus und die Ergebnisse der Magnetresonanztomographie des SchÃ¤dels als unauffÃ¤llig bezeichnete (Urk. 10/16 S. 5 f.). In psychischer Hinsicht diagnostizierte Dr. F.___, welche die BeschwerdefÃ¼hrerin seit Juni 2004 auf Zuweisung von Dr. A.___ hin behandelt (vgl. Urk. 10/14 S. 6), im Bericht vom 3. Februar 2005 eine posttraumatische BelastungsstÃ¶rung (Code F43.1 der Internationalen Klassifikation psychischer StÃ¶rungen der Weltgesundheitsorganisation, ICD-10) nach Folter und GefÃ¤ngnis (Urk. 10/14 S. 6) und schilderte ausserdem eine ErschÃ¶pfungssymptomatik und Symptome der DepressivitÃ¤t (vgl. Urk. 10/14 S. 7). Im Bericht vom 2. Oktober 2005 (Urk. 10/11) sprach Dr. F.___ dann ausser von der posttraumatischen BelastungsstÃ¶rung von einer eigentlichen reaktiven chronischen Depression mittelschweren Grades mit somatischen Symptomen (ICD-10 Code F32.11), von SchlafstÃ¶rungen mit AlptrÃ¤umen (ICD-10 Code F51.5) und von Anzeichen einer andauernden PersÃ¶nlichkeitsÃ¤nderung nach Extrembelastung (ICD-10 Code F62.0).</w:t>
      </w:r>
    </w:p>
    <w:p>
      <w:r>
        <w:t>Â Â Â Â Â Â Â Â  Diese Angaben zum Gesundheitszustand sind grundsÃ¤tzlich nicht anzuzweifeln. Insbesondere enthalten die Berichte von Dr. F.___ neben einer Schilderung der Lebensgeschichte der BeschwerdefÃ¼hrerin eine genaue Beschreibung der vorhandenen Symptome und eine eingehende Auseinandersetzung mit den HintergrÃ¼nden von deren Entstehung. Zudem legte Dr. A.___ in ihrem Bericht zuhanden der DurchfÃ¼hrungsstelle fÃ¼r Zusatzleistungen mit einleuchtender Argumentation dar, dass die BeschwerdefÃ¼hrerin die durchgestandenen Erfahrungen (Gefangenschaft und Folter in Q.___) und die gegenwÃ¤rtige Situation (Belastung des Familienlebens durch kÃ¶rperlich und psychisch kranken Ehemann, der ebenfalls eine mehrjÃ¤hrige Gefangenschaft mit Isolation und Folterungen erlitten hatte) angesichts ihrer Bereitschaft zu prÃ¤zisen AuskÃ¼nften und angesichts ihres Pflicht- und Verantwortungsbewusstseins mit grosser Wahrscheinlichkeit realitÃ¤tsentsprechend geschildert habe (vgl. Urk. 10/13/3 S. 1 ff.). Dennoch sind die Akten im Allgemeinen und im Besonderen auch die medizinischen Angaben in verschiedener Hinsicht ergÃ¤nzungsbedÃ¼rftig.</w:t>
      </w:r>
    </w:p>
    <w:p>
      <w:r>
        <w:rPr>
          <w:b/>
        </w:rPr>
        <w:t>E. 2</w:t>
      </w:r>
    </w:p>
    <w:p>
      <w:r>
        <w:t>/</w:t>
      </w:r>
    </w:p>
    <w:p>
      <w:r>
        <w:rPr>
          <w:b/>
        </w:rPr>
        <w:t>E. 2.3.1</w:t>
      </w:r>
    </w:p>
    <w:p>
      <w:r>
        <w:t>Divergenzen bestehen namentlich in Bezug auf die Frage, ob und in welchem Ausmass die BeschwerdefÃ¼hrerin bei guter Gesundheit neben ihrer TÃ¤tigkeit im Haushalt eine ErwerbstÃ¤tigkeit ausÃ¼ben wÃ¼rde.</w:t>
      </w:r>
    </w:p>
    <w:p>
      <w:r>
        <w:t>2.3.2Â Â  Die Beschwerdegegnerin ging im angefochtenen Einspracheentscheid wie bereits in der ihm zugrunde liegenden VerfÃ¼gung (Urk. 10/10) davon aus, dass die BeschwerdefÃ¼hrerin auch ohne gesundheitliche BeeintrÃ¤chtigung ausschliesslich im Haushalt arbeiten wÃ¼rde, und hielt an dieser Auffassung in der Beschwerdeantwort fest. Zur BegrÃ¼ndung wies die Beschwerdegegnerin darauf hin, dass die BeschwerdefÃ¼hrerin nach der RÃ¼ckkehr in die Schweiz im Jahr 2001 nie mehr erwerbstÃ¤tig gewesen sei, und dem Argument in der Eingabe vom 24. Oktober 2005 und in der Beschwerdeschrift, dass dieser Umstand auf die Erkrankung der BeschwerdefÃ¼hrerin zurÃ¼ckzufÃ¼hren sei (vgl. Urk. 10/20 S. 2, Urk. 1 S. 5), hielt sie entgegen, dass die BeschwerdefÃ¼hrerin in den ersten Jahren ihrer RÃ¼ckkehr keinen Arzt aufgesucht habe, sondern sich erst in intensivere medizinische und psychotherapeutische Behandlung begeben habe, als sie von der DurchfÃ¼hrungsstelle fÃ¼r Zusatzleistungen zur Aufnahme einer ErwerbstÃ¤tigkeit aufgefordert worden sei (Urk. 2 S. 3, Urk. 9 S. 2 f.).</w:t>
      </w:r>
    </w:p>
    <w:p>
      <w:r>
        <w:rPr>
          <w:b/>
        </w:rPr>
        <w:t>E. 2.3.3</w:t>
      </w:r>
    </w:p>
    <w:p>
      <w:r>
        <w:t>Angesichts der vorstehend aufgefÃ¼hrten medizinischen Feststellungen muss die BeschwerdefÃ¼hrerin allerdings schon bei ihrer Wiedereinreise in die Schweiz in gewissem Mass gesundheitlich beeintrÃ¤chtigt gewesen sein; insbesondere hielt Dr. C.___ im Bericht vom 9. September 2004 die Aussage der BeschwerdefÃ¼hrerin fest, es gehe ihr psychisch schon seit langem nicht ganz gut (Urk. 10/16 S. 5). Die Tatsache, dass die BeschwerdefÃ¼hrerin erst spÃ¤ter, nÃ¤mlich im Jahr 2003 bei Dr. A.___ (vgl. Urk. 10/13/3 S. 1) und im Jahr 2004 bei Dr. F.___ (vgl. Urk. 10/14 S. 6), psychotherapeutische Behandlungen aufgenommen hatte, kann demnach entgegen der Annahme der Beschwerdegegnerin nicht ohne weiteres als Indiz dafÃ¼r gewertet werden, dass der Verzicht auf die Aufnahme einer ErwerbstÃ¤tigkeit zunÃ¤chst ausschliesslich auf gesundheitsfremde GrÃ¼nde zurÃ¼ckzufÃ¼hren war.</w:t>
      </w:r>
    </w:p>
    <w:p>
      <w:r>
        <w:t>Â Â Â Â Â Â Â Â  Aber auch wenn die BeschwerdefÃ¼hrerin die Aufnahme einer ErwerbstÃ¤tigkeit erst aufgrund der Aufforderung der DurchfÃ¼hrungsstelle fÃ¼r Zusatzleistungen in Betracht gezogen hÃ¤tte, so kÃ¶nnte diese Aufforderung eine Ãnderung im Sachverhalt darstellen, die dazu geeignet wÃ¤re, eine Ãnderung in der invalidenversicherungsrechtlichen Qualifikation herbeizufÃ¼hren. Diese Aufforderung erging nÃ¤mlich aufgrund dessen, dass der Ehemann der BeschwerdefÃ¼hrerin eine Rente der Invalidenversicherung bezieht (vgl. Urk. 10/13/3 S. 2), und basiert auf der Praxis, dass bei der Bemessung der Leistungen nach dem Bundesgesetz Ã¼ber ErgÃ¤nzungsleistungen zur Alters-, Hinterlassenen- und Invalidenversicherung (ELG) als anrechenbare Einnahmen auch die hypothetischen EinkÃ¼nfte des Ehegatten zu berÃ¼cksichtigen sind, soweit der Ehegatte auf eine zumutbare ErwerbstÃ¤tigkeit oder auf deren zumutbare Ausdehnung verzichtet. Dabei ist fÃ¼r die Ermittlung der zumutbaren ErwerbstÃ¤tigkeit der konkrete Einzelfall unter Anwendung familienrechtlicher GrundsÃ¤tze zu berÃ¼cksichtigen, und als massgebender Faktor wird neben dem Alter, der Ausbildung und der bisherigen TÃ¤tigkeit auch der Gesundheitszustand genannt (vgl. AHI 2001 S. 133 f. Erw. 1b mit Hinweisen). Entsprechend der Darstellung im Bericht Ã¼ber die HaushaltabklÃ¤rung (vgl. Urk. 10/22 S. 3), im angefochtenen Einspracheentscheid (Urk. 2 S. 3) und in der Beschwerdeantwort (Urk. 9 S. 2) ist es nun zwar plausibel, dass die Betreuung des kranken Ehemannes und auch der Kinder den Umfang der mÃ¶glichen ErwerbstÃ¤tigkeit der BeschwerdefÃ¼hrerin begrenzt. Auf der anderen Seite weist aber die Aufforderung der DurchfÃ¼hrungsstelle fÃ¼r Zusatzleistungen darauf hin, dass die Familie der BeschwerdefÃ¼hrerin seit dem Wegfallen des Lohnes des Ehemannes auf ZusatzeinkÃ¼nfte angewiesen war, deren Erzielung der BeschwerdefÃ¼hrerin bei guter Gesundheit zugemutet worden wÃ¤re und auf die sie somit ohne Nachteile bei der Bemessung der ErgÃ¤nzungsleistungen nicht hÃ¤tte verzichten kÃ¶nnen. Die Aufforderung stellt somit ein Indiz dafÃ¼r dar, dass die BeschwerdefÃ¼hrerin spÃ¤testens ab deren Erhalt als Gesunde zumindest eine TeilerwerbstÃ¤tigkeit ausÃ¼ben wÃ¼rde. Dies gilt umso mehr, als sie von 1996 bis 1999 als Mutter noch sehr kleiner Kinder ebenfalls erwerbstÃ¤tig gewesen war beziehungsweise ArbeitslosenentschÃ¤digung bezogen hatte (vgl. Urk. 10/35 und Urk. 10/28).</w:t>
      </w:r>
    </w:p>
    <w:p>
      <w:r>
        <w:t>2.3.4Â Â  In den Akten fehlen allerdings hinreichend prÃ¤zise Angaben zum Umfang, in dem die BeschwerdefÃ¼hrerin in der Zeit ab ihrer Wiedereinreise in die Schweiz bei guter Gesundheit erwerbstÃ¤tig gewesen wÃ¤re, und zu den allfÃ¤lligen VerÃ¤nderungen dieses Umfanges im Zeitverlauf.</w:t>
      </w:r>
    </w:p>
    <w:p>
      <w:r>
        <w:t>Â Â Â Â Â Â Â Â  So stellt die HÃ¶he des zumutbaren Jahreseinkommens von Fr. 15'000.--, von dem die DurchfÃ¼hrungsstelle fÃ¼r Zusatzleistungen offenbar ausgegangen war (vgl. die Angabe im Bericht von Dr. F.___ vom 3. Februar 2005, Urk. 10/14 S. 6 und S. 7), zwar ein gewisses Indiz fÃ¼r den Umfang der mutmasslichen ErwerbstÃ¤tigkeit dar; eine zwingende Korrelation ergibt sich jedoch nicht, da die BeschwerdefÃ¼hrerin einerseits auch aus krankheitsfremden GrÃ¼nden nicht dazu bereit sein kÃ¶nnte, den ihr als zumutbar auferlegten Betrag zu erzielen, anderseits aber auch gewillt sein kÃ¶nnte, mehr zu verdienen, als von ihr gemÃ¤ss der Rechtsprechung zum ELG verlangt werden kÃ¶nnte. Die subjektiven ErklÃ¤rungen der BeschwerdefÃ¼hrerin hierzu bringen indessen ebenfalls noch keine ausreichende Klarheit. So ist die vom Rechtsvertreter der BeschwerdefÃ¼hrerin abgegebene Deklaration eines 100%igen Erwerbspensums (vgl. Urk. 10/25) nicht aussagekrÃ¤ftig, da sie nicht auf einer persÃ¶nlichen Befragung der BeschwerdefÃ¼hrerin basiert. Im Bericht Ã¼ber die HaushaltabklÃ¤rung sodann ist wohl festgehalten, die BeschwerdefÃ¼hrerin habe nach langer Diskussion erklÃ¤rt, dass sie bei Gesundheit gerne arbeiten wÃ¼rde, vor allem wegen der sozialen Kontakte und als Abwechslung zur Hausarbeit, dass sie jedoch, um ihren Kindern, ihrem psychisch kranken Ehemann und dem Haushalt gerecht zu werden, bei Gesundheit hÃ¶chstens im Ausmass von 5-10 Stunden pro Woche arbeiten wÃ¼rde und sich ein hÃ¶heres Arbeitspensum zum heutigen Zeitpunkt nicht vorstellen kÃ¶nne (Urk. 10/22 S. 2). Entsprechend der Ansicht in der Beschwerdeschrift (Urk. 1 S. 6) und in der Replik (Urk. 18 S. 2) sowie in der Einspracheschrift (Urk. 10/8) und in der Eingabe vom 24. Oktober 2005 (Urk. 10/20) ist aber tatsÃ¤chlich gut denkbar, dass die BeschwerdefÃ¼hrerin ihre KrÃ¤fte, die sie bei voller Gesundheit hÃ¤tte, im diagnostizierten Zustand der ErschÃ¶pfung eher unterschÃ¤tzt hat, und dass ihre Angaben zum mutmasslichen Umfang der ErwerbstÃ¤tigkeit von dieser UnterschÃ¤tzung beeinflusst worden sind. Zudem sind diese Angaben auf die Zeit der DurchfÃ¼hrung der HaushaltabklÃ¤rung beschrÃ¤nkt ("...zum heutigen Zeitpunkt...").</w:t>
      </w:r>
    </w:p>
    <w:p>
      <w:r>
        <w:t>Â Â Â Â Â Â Â Â  Die Angaben der BeschwerdefÃ¼hrerin sind daher durch AuskÃ¼nfte zu allfÃ¤lligen VerÃ¤nderungen im Zeitverlauf zu vervollstÃ¤ndigen. Ausserdem sind in ErgÃ¤nzung zu den subjektiven Angaben objektive Faktoren mitzuberÃ¼cksichtigen, zu denen neben dem erwÃ¤hnten zugemuteten Jahreseinkommen genauere Informationen zur Erkrankung des Ehemannes (Art und Zeitpunkt) und zu seiner Betreuungs- oder ÃberwachungsbedÃ¼rftigkeit gehÃ¶ren.</w:t>
      </w:r>
    </w:p>
    <w:p>
      <w:r>
        <w:rPr>
          <w:b/>
        </w:rPr>
        <w:t>E. 2.4</w:t>
      </w:r>
    </w:p>
    <w:p>
      <w:r>
        <w:t>2.4.1Â Â  Steht der Anteil der ErwerbstÃ¤tigkeit und der Hausarbeit aufgrund der ergÃ¤nzenden Erhebungen fest, so ist das prozentuale Mass der EinschrÃ¤nkungen in den beiden Bereichen zu bestimmen.</w:t>
      </w:r>
    </w:p>
    <w:p>
      <w:r>
        <w:t>2.4.2Â Â  Dabei ist zu bemerken, dass nach der Rechtsprechung des EidgenÃ¶ssischen Versicherungsgerichts bei der Beurteilung, ob und in welchem Umfang einer haushaltfÃ¼hrenden versicherten Person eine ErwerbstÃ¤tigkeit zumutbar sei, eine allfÃ¤llige Auswirkung der Belastung durch die Hausarbeit auf die LeistungsfÃ¤higkeit im Erwerbsbereich ausser Acht zu lassen ist (vgl. BGE 125 V 159 ff. Erw. 5c/dd).</w:t>
      </w:r>
    </w:p>
    <w:p>
      <w:r>
        <w:t>Â Â Â Â Â Â Â Â  Dieser Vorgehensweise der getrennten Bemessung der EinschrÃ¤nkungen in der ErwerbstÃ¤tigkeit und im Haushalt folgt die EinschÃ¤tzung von Dr. F.___ nicht; vielmehr gab die Ãrztin im Bericht vom 3. Februar 2005 in BerÃ¼cksichtigung der Wechselwirkungen zwischen den beiden Bereichen an, der BeschwerdefÃ¼hrerin kÃ¶nne angesichts ihrer ErschÃ¶pfung nicht zugemutet werden, neben dem Betreuen ihrer drei Kinder und des schwer psychisch kranken Ehemannes, der sie bei der Versorgung der Kinder und im Haushalt nicht unterstÃ¼tzen kÃ¶nne, noch ausser Haus zu arbeiten (Urk. 10/14 S. 7). Die Sache ist daher der Psychiaterin nochmals zu unterbreiten, damit sie die ArbeitsfÃ¤higkeit der BeschwerdefÃ¼hrerin im Beruf ohne RÃ¼cksicht auf deren Verpflichtungen im Haushalt festlege.</w:t>
      </w:r>
    </w:p>
    <w:p>
      <w:r>
        <w:t>Â Â Â Â Â Â Â Â  Alsdann sind auch die EinschrÃ¤nkungen der BeschwerdefÃ¼hrerin in der HaushalttÃ¤tigkeit losgelÃ¶st von den beruflichen Anforderungen zu beurteilen. Hierbei ist zu erwÃ¤hnen, dass das EidgenÃ¶ssische Versicherungsgericht die DurchfÃ¼hrung einer HaushaltabklÃ¤rung auch fÃ¼r die FÃ¤lle von psychischen GesundheitsstÃ¶rungen grundsÃ¤tzlich als taugliches Mittel zur Feststellung der vorhandenen EinschrÃ¤nkungen betrachtet (vgl. AHI 2004 S. 137 ff.). Das hÃ¶chste Gericht hat im gerade zitierten Entscheid fÃ¼r diese FÃ¤lle allerdings auf die besonders gewichtige und im Zweifelsfall ausschlaggebende Rolle der Ã¤rztlichen EinschÃ¤tzung hingewiesen. Es ist daher angebracht, dass Dr. F.___ sich auch zum HaushaltabklÃ¤rungsbericht und zu den darin festgehaltenen EinschrÃ¤nkungen noch Ã¤ussert, wie dies die Beschwerdegegnerin mit einer Anfrage an ihren Ã¤rztlichen Dienst vom 13. Januar 2006 (vgl. Urk. 10/1) ursprÃ¼nglich selber in Betracht gezogen hat. Danach wird die Beschwerdegegnerin zu entscheiden haben, ob noch eine eigentliche psychiatrische Begutachtung durch eine mit der BeschwerdefÃ¼hrerin bisher nicht befasst gewesene Fachperson angezeigt ist. DemgegenÃ¼ber erscheint eine Beurteilung durch eine Fachperson der Neurologie nicht als notwendig in Anbetracht dessen, dass Dr. C.___ keine eigentlichen neurologischen Befunde hatte erheben kÃ¶nnen und psychische Faktoren fÃ¼r die Entstehung der geklagten Kopfschmerzen verantwortlich gemacht hatte.</w:t>
      </w:r>
    </w:p>
    <w:p>
      <w:r>
        <w:rPr>
          <w:b/>
        </w:rPr>
        <w:t>E. 2.5</w:t>
      </w:r>
    </w:p>
    <w:p>
      <w:r>
        <w:t>Schliesslich ist darauf hinzuweisen, dass die Beschwerdegegnerin, sollte aus der InvaliditÃ¤tsbemessung ein rentenbegrÃ¼ndender InvaliditÃ¤tsgrad resultieren, bei der Festlegung des Rentenbeginnes wie unter den vorstehenden rechtlichen ErwÃ¤gungen dargelegt vorzugehen hÃ¤tte.</w:t>
      </w:r>
    </w:p>
    <w:p>
      <w:r>
        <w:t>2.6Â Â Â Â  Der angefochtene Einspracheentscheid vom 21. Oktober 2005 ist demnach aufzuheben, und die Sache ist an die Beschwerdegegnerin zurÃ¼ckzuweisen, damit diese die erforderlichen AbklÃ¤rungen im Sinne der ErwÃ¤gungen durchfÃ¼hre und anschliessend Ã¼ber den Rentenanspruch der BeschwerdefÃ¼hrerin neu verfÃ¼ge.</w:t>
      </w:r>
    </w:p>
    <w:p>
      <w:r>
        <w:t>3.Â Â Â Â Â Â  Nach Art. 61 lit. g ATSG hat die obsiegende beschwerdefÃ¼hrende Person Anspruch auf den vom Gericht festzusetzenden Ersatz der Parteikosten, die nach dem zu beurteilenden Sachverhalt beziehungsweise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den Zeitaufwand und die Barauslagen.</w:t>
      </w:r>
    </w:p>
    <w:p>
      <w:r>
        <w:t>Â Â Â Â Â Â Â Â  In Anwendung dieser Kriterien rechtfertigt es sich, der BeschwerdefÃ¼hrerin eine ProzessentschÃ¤digung von Fr. 1'700.-- (inklusive Barauslagen und Mehrwertsteuer) zuzusprechen.</w:t>
      </w:r>
    </w:p>
    <w:p>
      <w:r>
        <w:t>Das Gericht erkennt:</w:t>
      </w:r>
    </w:p>
    <w:p>
      <w:r>
        <w:t>1.Â Â Â Â Â Â Â Â  Die Beschwerde wird in dem Sinne gutgeheissen, dass der angefochtene Einspracheentscheid vom 21. Oktober 2005 aufgehoben und die Sache an die Sozialversicherungsanstalt des Kantons ZÃ¼rich, IV-Stelle, zurÃ¼ckgewiesen wird, damit diese die erforderlichen AbklÃ¤rungen im Sinne der ErwÃ¤gungen durchfÃ¼hre und anschliessend Ã¼ber den Rentenanspruch der BeschwerdefÃ¼hrerin neu verfÃ¼ge.</w:t>
      </w:r>
    </w:p>
    <w:p>
      <w:r>
        <w:t>2.Â Â Â Â Â Â Â Â  Das Verfahren ist kostenlos.</w:t>
      </w:r>
    </w:p>
    <w:p>
      <w:r>
        <w:t>3.Â Â Â Â Â Â Â Â  Die Beschwerdegegnerin wird verpflichtet, der BeschwerdefÃ¼hrerin eine ProzessentschÃ¤digung von Fr. 1'700.-- (inklusive Barauslagen und Mehrwertsteuer) zu bezahlen.</w:t>
      </w:r>
    </w:p>
    <w:p>
      <w:r>
        <w:rPr>
          <w:b/>
        </w:rPr>
        <w:t>E. 3</w:t>
      </w:r>
    </w:p>
    <w:p>
      <w:r>
        <w:t>% gegeben, wogegen die Dreiviertelsrente noch nicht eingefÃ¼hrt gewesen war.</w:t>
      </w:r>
    </w:p>
    <w:p>
      <w:r>
        <w:t>Â Â Â Â Â Â Â Â  Vor dem Inkrafttreten des ATSG am 1. Januar 2003 galten Definitionen, die den zitierten entsprechen (vgl. BGE 130 V 343).</w:t>
      </w:r>
    </w:p>
    <w:p>
      <w:r>
        <w:rPr>
          <w:b/>
        </w:rPr>
        <w:t>E. 4</w:t>
      </w:r>
    </w:p>
    <w:p>
      <w:r>
        <w:t>Zustellung gegen Empfangsschein an:</w:t>
      </w:r>
    </w:p>
    <w:p>
      <w:r>
        <w:t>- lic. iur. Pollux L. Kaldis</w:t>
      </w:r>
    </w:p>
    <w:p>
      <w:r>
        <w:t>- Sozialversicherungsanstalt des Kantons ZÃ¼rich, IV-Stelle</w:t>
      </w:r>
    </w:p>
    <w:p>
      <w:r>
        <w:t>- Bundesamt fÃ¼r Sozialversicherung</w:t>
      </w:r>
    </w:p>
    <w:p>
      <w:r>
        <w:t>- Vorsorgeeinrichtung X.___</w:t>
      </w:r>
    </w:p>
    <w:p>
      <w:r>
        <w:t>5.Â Â Â Â Â Â Â Â  Gegen diesen Entscheid kann innert 30 Tagen seit der Zustellung beim Bundesgericht Beschwerde eingereicht werden (Art. 90 und 100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