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IV.2005.01306 vom 28. Februar 2006</w:t>
      </w:r>
    </w:p>
    <w:p>
      <w:r>
        <w:t>ZH Sozialversicherungsgericht, 2006-02-28, DE</w:t>
      </w:r>
    </w:p>
    <w:p>
      <w:r>
        <w:rPr>
          <w:b/>
        </w:rPr>
        <w:t xml:space="preserve">Quelle: </w:t>
      </w:r>
      <w:r>
        <w:t>https://mcp.opencaselaw.ch/entscheid/zh_sozialversicherungsgericht_IV.2005.01306</w:t>
      </w:r>
    </w:p>
    <w:p>
      <w:r>
        <w:t>FR: ZH_SOZIALVERSICHERUNGSGERICHT IV.2005.01306 du 28 février 2006</w:t>
      </w:r>
    </w:p>
    <w:p>
      <w:r>
        <w:t>IT: ZH_SOZIALVERSICHERUNGSGERICHT IV.2005.01306 del 28 febbraio 2006</w:t>
      </w:r>
    </w:p>
    <w:p>
      <w:pPr>
        <w:pStyle w:val="Heading2"/>
      </w:pPr>
      <w:r>
        <w:t>Erwägungen</w:t>
      </w:r>
    </w:p>
    <w:p>
      <w:r>
        <w:rPr>
          <w:b/>
        </w:rPr>
        <w:t>E. 2</w:t>
      </w:r>
    </w:p>
    <w:p>
      <w:r>
        <w:t>2.1Â Â Â Â  Richtet sich die Beschwerde gegen einen Nichteintretensentscheid, hat das Gericht, ungeachtet der Vorbringen der beschwerdefÃ¼hrenden Partei, nur zu prÃ¼fen und darÃ¼ber zu entscheiden, ob die Verwaltung zu Recht nicht auf das Leistungs- oder Feststellungsbegehren eingetreten ist (BGE 121 V 159 Erw. 2b, 116 V 266 Erw. 2a, SVR 1997, UV Nr. 66 S. 225 Erw. 1a).</w:t>
      </w:r>
    </w:p>
    <w:p>
      <w:r>
        <w:t>Â Â Â Â Â Â Â Â  Zu prÃ¼fen ist deshalb nachfolgend einzig, ob die Beschwerdegegnerin in der VerfÃ¼gung vom 31. August 2005 und dem diese VerfÃ¼gung vollumfÃ¤nglich bestÃ¤tigenden, nachfolgenden Einspracheentscheid vom 26. Oktober 2005 zu Recht nicht auf das Erlassgesuch vom 6. April 2005 eingetreten ist (Urk. 8/9, Urk. 2 S. 4). Auf Grund des in der BegrÃ¼ndung des Einspracheentscheids erfolgten Hinweises, die Meldepflichtverletzung des BeschwerdefÃ¼hrers wÃ¼rde bei einer allfÃ¤lligen materiellen PrÃ¼fung des Gesuchs einem Erlass entgegenstehen, kann nicht auf ein Eintreten auf das Gesuch und eine abschliessende materielle PrÃ¼fung geschlossen werden (Urk. 2 S. 3).</w:t>
      </w:r>
    </w:p>
    <w:p>
      <w:r>
        <w:t>2.2Â Â Â Â  Die Beschwerdegegnerin begrÃ¼ndete das Nichteintreten auf das Erlassgesuch vom 6. April 2005 mit der Frist zur Gesuchseinreichung in Art. 4 Abs. 4 ATSV, welche nicht eingehalten sei (Urk. 2 S. 2, 8/9).</w:t>
      </w:r>
    </w:p>
    <w:p>
      <w:r>
        <w:t>Â Â Â Â Â Â Â Â  Dazu liess der BeschwerdefÃ¼hrer geltend machen, die RÃ¼ckforderungsverfÃ¼gung vom 26. November 2002 enthalte keinen korrekten Hinweis auf die Frist zu Einreichung des Erlassgesuches (Urk. 1 S. 5). Er habe angesichts der spÃ¤ten Reaktion der Beschwerdegegnerin auf sein Erlassgesuch und angesichts der am 28. Juli 2005 erfolgten Aufforderung, weitere Dokumente einzureichen, in guten Treuen erwarten kÃ¶nnen, dass das Erlassgesuch materiell geprÃ¼ft werde. Die Beschwerdegegnerin habe sich mit diesem Vorgehen widersprÃ¼chlich verhalten, und sein Vertrauen sei zu schÃ¼tzen (Urk. 1 S. 5 f.).</w:t>
      </w:r>
    </w:p>
    <w:p>
      <w:r>
        <w:t>Â Â Â Â Â Â Â Â  Die Beschwerdegegnerin demgegenÃ¼ber fÃ¼hrte in der Beschwerdeantwort vom 22. Dezember 2005 aus, die Rechtsmittelbelehrung in der RÃ¼ckforderungsverfÃ¼gung vom 26. November 2002 habe den damals gÃ¼ltig gewesenen Bestimmungen entsprochen. Die Aufforderung an die Versicherten, die fehlenden Unterlagen fÃ¼r die PrÃ¼fung des Erlassgesuches nachzureichen, geschehe ohne vorgÃ¤ngige formelle oder materielle PrÃ¼fung des Gesuchs. Daraus kÃ¶nne der BeschwerdefÃ¼hrer nichts zu seinen Gunsten ableiten (Urk. 7 S. 2 und 3).</w:t>
      </w:r>
    </w:p>
    <w:p>
      <w:r>
        <w:t>2.3Â Â Â Â  Nach Art. 25 Abs. 1 ATSG sind unrechtmÃ¤ssig bezogene Leistungen zurÃ¼ckzuerstatten. Wer Leistungen in gutem Glauben empfangen hat, muss sie nicht zurÃ¼ckerstatten, wenn eine grosse HÃ¤rte vorliegt.</w:t>
      </w:r>
    </w:p>
    <w:p>
      <w:r>
        <w:t>Â Â Â Â Â Â Â Â  GestÃ¼tzt auf Art. 81 ATSG hat der Bundesrat im 2. Abschnitt des 1. Kapitels in den Art. 2 ff. der ATSV die RÃ¼ckerstattung und den Erlass nÃ¤her geordnet. Nach Art. 3 Abs. 1 ATSV wird Ã¼ber den Umfang der RÃ¼ckforderung eine VerfÃ¼gung erlassen. In der RÃ¼ckforderungsverfÃ¼gung weist der Versicherer auf die MÃ¶glichkeit des Erlasses hin (Art. 3 Abs. 2 ATSV).</w:t>
      </w:r>
    </w:p>
    <w:p>
      <w:r>
        <w:t>Â Â Â Â Â Â Â Â  Nach Art. 4 Abs. 1 ATSV wird die RÃ¼ckerstattung unrechtmÃ¤ssig gewÃ¤hrter Leistungen, die in gutem Glauben empfangen wurden, bei Vorliegen einer grossen HÃ¤rte ganz oder teilweise erlassen. Massgebend fÃ¼r die Beurteilung, ob eine grosse HÃ¤rte (vgl. dazu: Art. 5 ATSV) vorliegt, ist der Zeitpunkt, in welchem Ã¼ber die RÃ¼ckforderung rechtskrÃ¤ftig entschieden ist (Art. 4 Abs. 2 ATSV). Nach Art. 4 Abs. 4 ATSV wird der Erlass auf schriftliches Gesuch gewÃ¤hrt. Das Gesuch ist zu begrÃ¼nden, mit den nÃ¶tigen Belegen zu versehen und spÃ¤testens 30 Tage nach Eintritt der Rechtskraft der RÃ¼ckforderungsverfÃ¼gung einzureichen. Ãber den Erlass wird eine VerfÃ¼gung erlassen (Art. 4 Abs. 5 ATSV). Der Versicherer verfÃ¼gt den Verzicht auf die RÃ¼ckforderung, wenn offensichtlich ist, dass die Voraussetzungen fÃ¼r den Erlass gegeben sind (Art. 3 Abs. 3 ATSV).</w:t>
      </w:r>
    </w:p>
    <w:p>
      <w:r>
        <w:t>2.4Â Â Â Â  Bis zum Inkrafttreten des ATSG am 1. Januar 2003 waren RÃ¼ckerstattung und Erlass in Art. 47 des Bundesgesetzes Ã¼ber die Alters- und Hinterlassenenversicherung (AHVG), welcher nach dem damals ebenfalls noch in Kraft gestandenen Art. 49 des Bundesgesetzes Ã¼ber die Invalidenversicherung (IVG) sinngemÃ¤ss anwendbar war, geordnet. UnrechtmÃ¤ssig bezogene Renten und HilflosenentschÃ¤digungen waren zurÃ¼ckzuerstatten. Bei gutem Glauben und gleichzeitigem Vorliegen einer grossen HÃ¤rte konnte von der RÃ¼ckforderung abgesehen werden (Art. 47 Abs. 1 AHVG in Kraft bis 31. Dezember 2002).</w:t>
      </w:r>
    </w:p>
    <w:p>
      <w:r>
        <w:t>Â Â Â Â Â Â Â Â  Art. 79 Abs. 2 der damals anwendbar gewesenen AusfÃ¼hrungsbestimmungen in der Verordnung Ã¼ber die Alters- und Hinterlassenenversicherung (AHVV) sah vor, dass der Erlass von der Ausgleichskasse auf schriftliches Gesuch des RÃ¼ckerstattungspflichtigen hin verfÃ¼gt wurde. Das Gesuch war zu begrÃ¼nden und innert 30 Tagen seit der Zustellung der RÃ¼ckerstattungsverfÃ¼gung der Ausgleichskasse einzureichen. Waren die Voraussetzungen gemÃ¤ss Absatz 1 offensichtlich erfÃ¼llt, so konnte die Ausgleichskasse den Erlass von sich aus verfÃ¼gen.</w:t>
      </w:r>
    </w:p>
    <w:p>
      <w:r>
        <w:t>Â Â Â Â Â Â Â Â  Die Frist in aArt. 79 Abs. 2 AHVV zeitigte nach der Rechtsprechung des EidgenÃ¶ssischen Versicherungsgerichtes keine Verwirkungsfolgen (ZAK 1987 S. 165; vgl. auch BGE 117 V 208; AHI 2002 S. 218; Kieser, Rechtsprechung zum Bundesgesetz Ã¼ber die Alters- und Hinterlassenenversicherung, 2. Auflage, ZÃ¼rich 2005, Art. 25 ATSG Rz 10, S. 304).</w:t>
      </w:r>
    </w:p>
    <w:p>
      <w:r>
        <w:t>3.Â Â Â Â Â Â  Die Beschwerdegegnerin geht davon aus, in zeitlicher Hinsicht sei Art. 4 Abs. 4 ATSV bereits anwendbar und zeitige - anders als noch aArt. 79 Abs. 2 AHVV - Verwirkungsfolge (vgl. zu den Fristen mit Verwirkungsfolgen: Imboden/Rhinow, Schweizerische Verwaltungsrechtssprechung, Band I: Allgemeiner Teil, Basel 1986, Nr. 34 S. 205 und Nr. 91 S. 560 und Rhinow/KrÃ¤henmann, Schweizerische Verwaltungsrechtsprechung, ErgÃ¤nzungsband, Basel 1990, Nr. 34 S. 99 und Nr. 91 S. 310).</w:t>
      </w:r>
    </w:p>
    <w:p>
      <w:r>
        <w:t>Â Â Â Â Â Â Â Â  Ist eine (Rechtsmittel)-Frist im Zeitpunkt des In-Kraft-Tretens des Gesetzes noch nicht abgelaufen, richten sich der Fristenlauf und die allfÃ¤llige Rechtsmittelinstanz nach dem bisherigen Recht (vgl. Erw. 1.2). Die RÃ¼ckforderungsverfÃ¼gung vom 26. November 2002 war dem BeschwerdefÃ¼hrer am 29. November 2002 zugestellt worden (Urk. 10/2). Unter BerÃ¼cksichtigung des Fristenstillstandes ab dem 18. Dezember bis und mit dem 1. Januar gemÃ¤ss aArt. 81 IVG (in Kraft bis 31. Dezember 2002) in Verbindung mit aArt. 96 AHVG (in Kraft bis 31. Dezember 2002) und Art. 22a des Bundesgesetzes Ã¼ber das Verwaltungsverfahren (VwVG) lief damit die Frist gemÃ¤ss aArt. 79 Abs. 2 AHVV erst im Januar 2003 ab. aArt. 79 Abs. 2 AHVV als Ordnungsfrist lÃ¤sst auch die spÃ¤tere Einreichung des Erlassgesuches mehr als 30 Tage nach Eintritt der Rechtskraft der RÃ¼ckerstattungsverfÃ¼gung zu (vgl. ZAK 1987 S. 164 f.). Handelte es sich bei den Fristen in aArt. 79 Abs. 2 AHVV und Art. 4 Abs. 4 ATSV um verfahrensrechtliche (Rechtsmittel)-fristen, so ist die Anwendbarkeit von Art. 4 Abs. 4 ATSV und die Annahme der verspÃ¤teten Gesuchseinreichung fraglich.</w:t>
      </w:r>
    </w:p>
    <w:p>
      <w:r>
        <w:t>Â Â Â Â Â Â Â Â  Anders als bei den verfahrensrechtlichen (Rechtsmittel)-fristen beurteilt sich das zeitlich anwendbare Recht bei der Frage von VerjÃ¤hrung und Verwirkung von materiellen AnsprÃ¼chen. Hier sind die VerjÃ¤hrungs- und Verwirkungsbestimmungen des neuen Rechts auf altrechtliche AnsprÃ¼che anwendbar, sofern die AnsprÃ¼che vor dem Inkrafttreten des neuen Rechts entstanden und fÃ¤llig, aber vor diesem Zeitpunkt noch nicht verjÃ¤hrt oder verwirkt sind. Der Schutz der bestehenden Rechte erfordert zudem, dass in den FÃ¤llen, in welchen das bisherige Recht keine VerjÃ¤hrung oder Verwirkung vorgesehen hat, die VerjÃ¤hrungs- und Verwirkungsfrist fÃ¼r AnsprÃ¼che, die unter dem alten Recht entstanden sind, erst mit dem Inkrafttreten des neuen Rechts zu laufen beginnt (Urteil des EidgenÃ¶ssischen Versicherungsgerichtes in Sachen Ausgleichskasse des Basler Volkswirtschaftsbundes gegen R. vom 27. September 2005, H 53/05, Erw. 5.2). Handelte es sich bei Art. 4 Abs. 4 ATSV um eine materiellrechtliche Verwirkungsfrist, welche den Verlust des materiellen Anspruches auf Erlass nach sich zieht, so kÃ¤me sie vorliegend bereits zur Anwendung.</w:t>
      </w:r>
    </w:p>
    <w:p>
      <w:r>
        <w:t>Â Â Â Â Â Â Â Â  Die Frage der zeitlichen Anwendbarkeit von Art. 4 Abs. 4 ATSV kann aber aus den nachfolgenden Ãberlegungen offen gelassen werden.</w:t>
      </w:r>
    </w:p>
    <w:p>
      <w:r>
        <w:t>4.Â Â Â Â Â Â  aArt. 79 Abs. 2 AHVV ist durch Art. 4 Abs. 4 ATSV ersetzt worden. Zu prÃ¼fen ist, ob die Rechtsprechung, wonach der Frist in aArt. 79 Abs. 2 AHVV keine Verwirkungsfolge zukommt, auch fÃ¼r die Frist in Art. 4 Abs. 4 ATSV GÃ¼ltigkeit hat.</w:t>
      </w:r>
    </w:p>
    <w:p>
      <w:r>
        <w:t>Â Â Â Â Â Â Â Â  Das Gesetz (Gesetze im formellen und materiellen Sinn; vgl. HÃ¤felin/MÃ¼ller, Allgemeines Verwaltungsrecht, 4. Auflage, ZÃ¼rich 2002. S. 24 Rz 105 ff. und S. 43 Rz 116 ff.) ist in erster Linie nach seinem Wortlaut auszulegen. Ist der Text nicht ganz klar und sind verschiedene Auslegungen mÃ¶glich, so muss nach seiner wahren Tragweite gesucht werden unter BerÃ¼cksichtigung aller Auslegungselemente, namentlich von Sinn und Zweck sowie der dem Text zu Grunde liegenden Wertung. Wichtig ist ebenfalls der Sinn, der einer Norm im Kontext zukommt. Vom klaren, das heisst eindeutigen und unmissverstÃ¤ndlichen Wortlaut darf nur ausnahmsweise abgewichen werden, unter anderem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130 II 71 Erw. 4.2, 130 V 232 Erw. 2.2, 295 Erw. 5.3.1, 428 Erw. 3.2, 475 Erw. 6.5.1, 484 Erw. 5.2, 129 V 284 Erw. 4.2, je mit Hinweisen).</w:t>
      </w:r>
    </w:p>
    <w:p>
      <w:r>
        <w:t>Â Â Â Â Â Â Â Â  Bei der grammatikalischen Auslegung ist von der grundsÃ¤tzlichen Gleichwertigkeit der drei Amtssprachen auszugehen. Stimmen die drei verschiedenen sprachlichen Versionen nicht vollstÃ¤ndig Ã¼berein oder widersprechen sie sich gar, kann der grammatikalischen Gesetzesauslegung nur untergeordnete Bedeutung beigemessen werden (BGE 119 V 127 Erw. 4a; HÃ¤felin/Haller, Schweizerisches Bundesstaatsrecht, 6. Auflage, ZÃ¼rich 2005, S. 32 Rz 95).</w:t>
      </w:r>
    </w:p>
    <w:p>
      <w:r>
        <w:rPr>
          <w:b/>
        </w:rPr>
        <w:t>E. 5</w:t>
      </w:r>
    </w:p>
    <w:p>
      <w:r>
        <w:t>5.1Â Â Â Â  In Art. 4 Abs. 4 ATSV wurde im Vergleich zu aArt. 79 Abs. 2 AHVV einerseits der Zeitpunkt, bis zu welchem ein Erlassgesuch einzureichen ist, neu bestimmt. Zudem wurde der Wortlaut insoweit geÃ¤ndert, als neu festgehalten wird, dass das Gesuch spÃ¤testens 30 Tage nach Eintritt der Rechtskraft der RÃ¼ckerstattungsverfÃ¼gung eingereicht werden muss. Der franzÃ¶sische Wortlaut von Art. 4 Abs. 4 ATSV lautet dementsprechend: "... dÃ©posÃ©e au plus tard 30 jours Ã  compter de lÂentrÃ©e en force de la dÃ©cision de restitution". Die italienische Fassung enthÃ¤lt demgegenÃ¼ber keine entsprechende PrÃ¤zisierung ("... deve essere inoltrata entro 30 giorni dal momento in cui la decisione Ã¨ passata in giudicato"). Das Wort spÃ¤testens stellt auf Grund dessen, dass es in der italienischen Fassung nicht enthalten ist, kein gewichtiges Indiz fÃ¼r die EinfÃ¼hrung einer Frist mit Verwirkungsfolge dar. Zudem soll mit dem " spÃ¤testens" wohl einfach klargestellt werden, dass die Einreichung des Erlassgesuches wie mit der bisherigen Regelung in aArt. 79 Abs. 2 AHVV bereits vor Eintritt der Rechtskraft der RÃ¼ckforderungsverfÃ¼gung erfolgen kann. In der RÃ¼ckforderungsverfÃ¼gung ist denn auch auf die MÃ¶glichkeit des Erlasses hinzuweisen (Art. 3 Abs. 2 ATSV).</w:t>
      </w:r>
    </w:p>
    <w:p>
      <w:r>
        <w:t>5.2Â Â Â Â  Gegen das Vorliegen einer Frist mit Verwirkungsfolge spricht auch der in der AHI 2002 S. 197 ff. beziehungsweise S. 209 ff. verÃ¶ffentlichte Kommentar des Bundesamtes fÃ¼r Sozialversicherung zum Erlass der ATSV. Darin wird unter anderem festgehalten, dass das Verfahren zur RÃ¼ckforderung und zum Erlass in der ATSV analog den bisher bestehenden Verordnungsbestimmungen geregelt und zusÃ¤tzlich prÃ¤zisiert werde. In Art. 4 Abs. 4 ATSV werde klargestellt, dass ein Gesuch um Erlass innert 30 Tagen nach Rechtskraft der RÃ¼ckforderungsverfÃ¼gung einzureichen sei. Dabei handle es sich - gemÃ¤ss der geltenden Rechtsprechung - um eine Ordnungsfrist (AHI 2002 S. 218). Auf eine klare Absicht des Verordnungsgebers, neu eine Frist mit Verwirkungsfolge einfÃ¼hren zu wollen, kann daraus nicht geschlossen werden (vgl. auch Randziffer [Rz] 10419 der Wegleitung Ã¼ber die Renten in der EidgenÃ¶ssischen Alters- und Hinterlassenenversicherung [RWL] in der ab dem 1. Januar 1997 gÃ¼ltig gewesenen Fassung beziehungsweise Rz 10719 RWL in der ab dem 1. Januar 2003 gÃ¼ltigen Fassung).</w:t>
      </w:r>
    </w:p>
    <w:p>
      <w:r>
        <w:t>Â Â Â Â Â Â Â Â  Auch in der Literatur wird bei der Auslegung der Frist in Art. 4 Abs. 4 ATSV mehrheitlich auf die bisherige Rechtssprechung zu aArt. 79 Abs. 2 AHVV verwiesen und auf eine Ordnungsvorschrift geschlossen (so: Kieser, a.a.O., Art. 25 ATSG Rz 10, S. 304; Locher, Grundriss des Sozialversicherungsrechts, 3. Auflage, Bern 2003, S. 28; BrechbÃ¼hl, Umsetzung des ATSG auf Verordnungsebene/Verordnung zum Allgemeinen Teil des Sozialversicherungsrechts, in: Schaffhauser/Kieser, Sozialversicherungsrechtstagung 2002, St. Gallen 2003, S. 212; demgegenÃ¼ber noch: Kieser, ATSG-Kommentar, Art. 25 Rz 25, S. 284).</w:t>
      </w:r>
    </w:p>
    <w:p>
      <w:r>
        <w:t>5.3Â Â Â Â</w:t>
      </w:r>
    </w:p>
    <w:p>
      <w:r>
        <w:t>5.3.1Â Â  Neben der Anpassung des Verfahrens in Art. 4 Abs. 4 ATSV wurde in Art. 4 Abs. 2 ATSV neu auch der Zeitpunkt definiert, welcher fÃ¼r die Beurteilung der Kernfrage, ob ein Erlass zu gewÃ¤hren ist (beziehungsweise eine grosse HÃ¤rte vorliegt) oder nicht, massgebend ist. Diese Frage hat nach den AusfÃ¼hrungen des Bundesamtes fÃ¼r Sozialversicherung im Kommentar zum Erlass der ATSV immer wieder Anlass zu Streitigkeiten gegeben (AHI 2002 S. 218). Vor dem Erlass der ATSV waren nach der Rechtsprechung des EidgenÃ¶ssischen Versicherungsgerichtes fÃ¼r die PrÃ¼fung der grossen HÃ¤rte diejenigen wirtschaftlichen VerhÃ¤ltnisse massgebend, wie sie im Zeitpunkt vorlagen, da der RÃ¼ckerstattungspflichtige bezahlen sollte (BGE 116 V 12 Erw. 2a, 107 V 80 Erw. 3b mit Hinweisen; vgl. Meyer-Blaser, Die RÃ¼ckerstattung von Sozialversicherungsleistungen, in: ZBJV 1995, S. 485 und S. 488). Neu ist nach Art. 4 Abs. 2 ATSV nicht mehr auf die aktuellen wirtschaftlichen VerhÃ¤ltnisse im Zeitpunkt des Entscheids abzustellen, sondern auf diejenigen im Zeitpunkt, in welchem die RÃ¼ckforderungsverfÃ¼gung rechtskrÃ¤ftig geworden ist (vgl. BrechbÃ¼hl, a.a.O., S. 212; vgl. auch Randziffer Rz 10417 f. RWL in der ab dem 1. Januar 1997 gÃ¼ltig gewesenen Fassung beziehungsweise Rz 10717 f. RWL in der ab dem 1. Januar 2003 gÃ¼ltigen Fassung).</w:t>
      </w:r>
    </w:p>
    <w:p>
      <w:r>
        <w:t>Â Â Â Â Â Â Â Â  Der Zeitpunkt der Gesuchseinreichung in Art. 4 Abs. 4 ATSV - spÃ¤testens 30 Tage nach Eintritt der Rechtskraft der RÃ¼ckforderungsverfÃ¼gung - ist mit dem Beurteilungszeitpunkt der Erlassvoraussetzung der grossen HÃ¤rte koordiniert. Zu prÃ¼fen ist, ob aus diesem Grund bei der Frist in Art. 4 Abs. 4 ATSV von einer Verwirkungsfrist auszugehen ist. Nach dem EidgenÃ¶ssischen Versicherungsgericht ging jedenfalls der Umstand, dass die Frist gemÃ¤ss aArt. 79 Abs. 2 AHVV keine Verwirkungsfolge hatte, vor allem daraus hervor, dass hinsichtlich des Erlasses von unrechtmÃ¤ssig bezogenen Leistungen der (spÃ¤tere) Zeitpunkt massgebend war, in welcher die RÃ¼ckerstattung erfolgen musste (vgl. ZAK 1987 S. 165).</w:t>
      </w:r>
    </w:p>
    <w:p>
      <w:r>
        <w:t>5.3.2 ErwÃ¤chst eine RÃ¼ckforderungsverfÃ¼gung, welche unter UmstÃ¤nden Ã¼ber einen langen Zeitraum von mehreren Instanzen Ã¼berprÃ¼ft worden ist, in Rechtskraft, so haben die zustÃ¤ndigen Verwaltungsstellen nachfolgend fÃ¼nf Jahre Zeit, die rechtskrÃ¤ftige RÃ¼ckforderung zu vollstrecken (Kieser, ATSG-Kommentar, Art. 24 Rz 6, S. 267). Unter UmstÃ¤nden werden bei einer versicherten Person damit erst Monate oder Jahre - vorliegend ein Jahr - nach der Rechtskraft der RÃ¼ckforderungsverfÃ¼gung die BetrÃ¤ge mit einer Mahnung und gegebenenfalls nachfolgenden Betreibung erneut geltend gemacht. Die Zustellung der RÃ¼ckforderungsverfÃ¼gung mit dem Hinweis auf die ErlassmÃ¶glichkeit und dem beigelegten Einzahlungsschein liegt zu diesem Zeitpunkt zudem gegebenenfalls sehr weit zurÃ¼ck. Es erscheint deshalb durchaus angemessen, dass den Versicherten die MÃ¶glichkeit, den Erlass zu verlangen, im Vollstreckungszeitpunkt noch offen steht, auch wenn nun mit der Regelung gemÃ¤ss Art. 4 Abs. 2 ATSV fÃ¼r die Beurteilung der grossen HÃ¤rte auf die (frÃ¼heren) VerhÃ¤ltnisse im Zeitpunkt der Rechtskraft der RÃ¼ckforderungsverfÃ¼gung abzustellen ist. Die zustÃ¤ndigen Verwaltungsstellen haben es nÃ¤mlich in der Hand, mit der konkreten Geltendmachung der rechtskrÃ¤ftigen Forderung mittels Rechnung oder Mahnung und gegebenenfalls mit entsprechender Fristansetzung zur Erhebung eines Erlassgesuches (vgl. Urteil des EidgenÃ¶ssischen Versicherungsgerichtes in Sachen O. vom 12. Mai 2004, U 88/03, Erw. 7) auf die frÃ¼hzeitige Stellung des Erlassgesuches hinzuwirken. FÃ¼r die Koordination von Beurteilungszeitpunkt der grossen HÃ¤rte und Zeitpunkt der Gesuchseinreichung bedarf es deshalb der Annahme einer Verwirkungsfrist in Art. 4 Abs. 4 ATSV nicht.</w:t>
      </w:r>
    </w:p>
    <w:p>
      <w:r>
        <w:t>Â Â Â Â Â Â Â Â  Wie unter dem bisherigen Recht ist es zudem den VerwaltungsbehÃ¶rden unbenommen, auch spÃ¤ter als 30 Tage nach Eintritt der Rechtskraft der RÃ¼ckforderungsverfÃ¼gung - etwa im Vollstreckungsverfahren - den Verzicht auf die RÃ¼ckforderung zu verfÃ¼gen, wenn offensichtlich wird, dass die Voraussetzungen fÃ¼r den Erlass gegeben sind (vgl. ZAK 1987 S. 165). Damit drÃ¤ngt es sich auch mit der geÃ¤nderten gesetzlichen Ordnung in Art. 4 ATSV nicht auf, in Art. 4 Abs. 4 ATSV eine Frist mit Verwirkungsfolge anzunehmen (vgl. BGE 130 V 369 Erw. 5.1).</w:t>
      </w:r>
    </w:p>
    <w:p>
      <w:r>
        <w:t>5.3.3Â Â  Wird ein Erlassgesuch gestellt, so beginnt die VollstreckungsverjÃ¤hrung erst mit dem Eintritt der Rechtskraft der Ablehnung des Erlassgesuches zu laufen (BGE 117 V 213 Erw. 4c; Urteil des EidgenÃ¶ssischen Versicherungsgerichtes in Sachen Amt fÃ¼r Arbeit gegen H. vom 17. September 2004, C 37/04, Erw. 5). Den zustÃ¤ndigen Verwaltungsstellen verbleibt damit selbst im Fall eines spÃ¤ten Erlassgesuches ausreichend Zeit, die RÃ¼ckerstattungsforderung nach der rechtskrÃ¤ftigen Erledigung des Erlassverfahrens zu vollstrecken. Auch bei einem spÃ¤ten Erlassgesuch kÃ¶nnen ohne Weiteres die wirtschaftlichen VerhÃ¤ltnisse im Zeitpunkt der Rechtskraft der RÃ¼ckerstattungsverfÃ¼gung fÃ¼r die Beurteilung herangezogen werden. Sollten sie sich nicht mehr beweisen lassen, so hÃ¤tte die (spÃ¤t) um Erlass ersuchende Person das Nachsehen. Es sprechen damit auch keine weiteren spezifischen Interessen der Verwaltung fÃ¼r die Annahme einer Verwirkungsfrist in Art. 4 Abs. 4 ATSV (vgl. Urteil des EidgenÃ¶ssischen Versicherungsgerichtes in Sachen B. vom 27. MÃ¤rz 2002, C 312/01, Erw. 3b). Damit kann auch offen gelassen werden, ob die EinfÃ¼hrung einer Frist mit Verwirkungsfolge der Gesetzesform bedurft hÃ¤tte (vgl. ZAK 1987 S. 165).</w:t>
      </w:r>
    </w:p>
    <w:p>
      <w:r>
        <w:t>5.4Â Â Â Â  Die RÃ¼ckforderungsverfÃ¼gung vom 26. November 2002 erwuchs im MÃ¤rz 2004 in Rechtskraft. Das Erlassgesuch datiert vom 6. April 2005. Selbst ausgehend davon, dass Art. 4 Abs. 4 ATSV im vorliegenden Fall anwendbar ist, kann, da der Frist in Art. 4 Abs. 4 ATSV keine Verwirkungsfolge zukommt, nicht von einem verspÃ¤tet eingereichten Erlassgesuch ausgegangen werden. Angesichts dessen, dass der BeschwerdefÃ¼hrer auf die Zahlungserinnerung der Beschwerdegegnerin vom 31. MÃ¤rz 2005 hin umgehend reagiert hat, muss zudem auch nicht von einem rechtsmissbrÃ¤uchlichen Verhalten des BeschwerdefÃ¼hrers, welches keinen Schutz verdienen wÃ¼rde, ausgegangen werden (vgl. ZAK 1987 S. 164 f.).</w:t>
      </w:r>
    </w:p>
    <w:p>
      <w:r>
        <w:t>Â Â Â Â Â Â Â Â  Die Beschwerdegegnerin ist deshalb zu Unrecht auf das Erlassgesuch vom 6. April 2005 nicht eingetreten. Sie wird nach der RÃ¼ckweisung der Sache die materielle PrÃ¼fung des Erlassgesuches vorzunehmen haben. Die Beschwerde ist damit im Sinne des Eventualantrages gutzuheissen. Soweit in der Hauptsache materielle AntrÃ¤ge gestellt worden sind, ist auf die Beschwerde dagegen nicht einzutreten (vgl. BGE 121 V 159 Erw. 2b).</w:t>
      </w:r>
    </w:p>
    <w:p>
      <w:r>
        <w:rPr>
          <w:b/>
        </w:rPr>
        <w:t>E. 6</w:t>
      </w:r>
    </w:p>
    <w:p>
      <w:r>
        <w:t>AusgangsgemÃ¤ss ist dem BeschwerdefÃ¼hrer eine um einen Drittel reduzierte ProzessentschÃ¤digung von Fr. 900.-- (inklusive Barauslagen und Mehrwertsteuer) zuzusprechen.</w:t>
      </w:r>
    </w:p>
    <w:p>
      <w:r>
        <w:t>Die Einzelrichterin erkennt:</w:t>
      </w:r>
    </w:p>
    <w:p>
      <w:r>
        <w:t>1.Â Â Â Â Â Â Â Â  Die Beschwerde wird in dem Sinne gutgeheissen, dass der angefochtene Einspracheentscheid vom 26. Oktober 2005 aufgehoben und die Sache an die Beschwerdegegnerin zurÃ¼ckgewiesen wird, damit sie das Erlassgesuch vom 6. April 2005 materiell prÃ¼fe und darÃ¼ber verfÃ¼ge. Im Ãbrigen wird auf die Beschwerde nicht eingetreten.</w:t>
      </w:r>
    </w:p>
    <w:p>
      <w:r>
        <w:t>2.Â Â Â Â Â Â Â Â  Das Verfahren ist kostenlos.</w:t>
      </w:r>
    </w:p>
    <w:p>
      <w:r>
        <w:t>3.Â Â Â Â Â Â Â Â  Die Beschwerdegegnerin wird verpflichtet, dem BeschwerdefÃ¼hrer eine reduzierte ProzessentschÃ¤digung von Fr. 900.-- (inklusive Barauslagen und Mehrwertsteuer) zu bezahlen.</w:t>
      </w:r>
    </w:p>
    <w:p>
      <w:r>
        <w:t>4. Zustellung gegen Empfangsschein an:</w:t>
      </w:r>
    </w:p>
    <w:p>
      <w:r>
        <w:t>- Rechtsanwalt Kaspar Saner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