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IV.2005.01290 vom 22. Dezember 2006</w:t>
      </w:r>
    </w:p>
    <w:p>
      <w:r>
        <w:t>ZH Sozialversicherungsgericht, 2006-12-22, DE</w:t>
      </w:r>
    </w:p>
    <w:p>
      <w:r>
        <w:rPr>
          <w:b/>
        </w:rPr>
        <w:t xml:space="preserve">Quelle: </w:t>
      </w:r>
      <w:r>
        <w:t>https://mcp.opencaselaw.ch/entscheid/zh_sozialversicherungsgericht_IV.2005.01290</w:t>
      </w:r>
    </w:p>
    <w:p>
      <w:r>
        <w:t>FR: ZH_SOZIALVERSICHERUNGSGERICHT IV.2005.01290 du 22 décembre 2006</w:t>
      </w:r>
    </w:p>
    <w:p>
      <w:r>
        <w:t>IT: ZH_SOZIALVERSICHERUNGSGERICHT IV.2005.01290 del 22 dicembre 2006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InvaliditÃ¤t ist die voraussichtlich bleibende oder lÃ¤ngere Zeit dauernde ganze oder teilweise ErwerbsunfÃ¤higkeit (Art. 8 Abs. 1 des Bundesgesetzes Ã¼ber den Allgemeinen Teil des Sozialversicherungsrechts, ATSG). Die InvaliditÃ¤t kann Folge von Geburtsgebrechen, Krankheit oder Unfall sein (Art. 4 Abs. 1 des Bundesgesetzes Ã¼ber die Invalidenversicherung, IVG).</w:t>
      </w:r>
    </w:p>
    <w:p>
      <w:r>
        <w:t>1.2Â Â Â Â  GemÃ¤ss Art. 28 Abs. 1 IVG (in der bis zum 31. Dezember 2003 gÃ¼ltig gewesenen Fassung) haben Versicherte Anspruch auf eine ganze Rente, wenn sie mindestens zu 66</w:t>
      </w:r>
    </w:p>
    <w:p>
      <w:r>
        <w:rPr>
          <w:b/>
        </w:rPr>
        <w:t>E. 2</w:t>
      </w:r>
    </w:p>
    <w:p>
      <w:r>
        <w:t>/</w:t>
      </w:r>
    </w:p>
    <w:p>
      <w:r>
        <w:rPr>
          <w:b/>
        </w:rPr>
        <w:t>E. 3</w:t>
      </w:r>
    </w:p>
    <w:p>
      <w:r>
        <w:t>3.1Â Â Â Â  Der BeschwerdefÃ¼hrer verlor aus wirtschaftlichen GrÃ¼nden im Januar 1997 seine Stelle und war danach zwei Jahre arbeitslos (Urk. 6/82-83). Es ist indessen davon auszugehen, dass er im Gesundheitsfall als Hilfsarbeiter auf dem Bau tÃ¤tig wÃ¤re. Darauf weist auch der im Juni 1999 - aus gesundheitlichen GrÃ¼nden gescheiterte - Arbeitsversuch als Bauarbeiter hin (Urk. 6/34 S. 2, Urk. 6/81). Es rechtfertigt sich daher, fÃ¼r die Ermittlung des Valideneinkommens vom zuletzt erzielten Lohn auszugehen. GemÃ¤ss Auskunft von A.___ hÃ¤tte der BeschwerdefÃ¼hrer im Gesundheitsfall im Jahr 2000 monatlich Fr. 5'500.-- verdient. Hochgerechnet auf das Jahr und angepasst an die Nominallohnentwicklung fÃ¼r MÃ¤nner bis ins Jahr 2005 von 7,33 % (Die Volkswirtschaft 12-2006, S. 83, Tabelle B10.3) ergibt sich ein Valideneinkommen von Fr. 76'740.95 (Fr. 5'500 x 13 + 7,33 %).</w:t>
      </w:r>
    </w:p>
    <w:p>
      <w:r>
        <w:t>3.2Â Â Â Â  Bei der Festlegung des mutmasslichen Invalideneinkommens sind die TabellenlÃ¶hne heranzuziehen (vgl. BGE 126 V 76 f. Erw. 3b mit Hinweisen), wie sie fÃ¼r die Zeit ab 1994 der vom Bundesamt fÃ¼r Statistik herausgegebenen Schweizerischen Lohnstrukturerhebung (LSE) zu entnehmen sind. Auszugehen ist von der aktuellen LSE 2004 (vgl. dazu Urteil des EidgenÃ¶ssischen Versicherungsgerichts in Sachen M. vom 17. Oktober 2006, U 180/06, Erw. 3). Darin wird in Tabelle TA1 (LSE, Erste Ergebnisse, S. 13) fÃ¼r Arbeitnehmer des Anforderungsniveaus 4 (einfache und repetitive TÃ¤tigkeiten) ein Bruttomonatslohn von Fr. 4'588.-- angegeben (Lohn, Ã¼ber dem beziehungsweise unter dem sich 50 % aller Lohnangaben befinden [sogenannter Zentralwert], unter anteilsmÃ¤ssiger BerÃ¼cksichtigung des 13. Monatslohnes und standardisiert auf 40 Wochenstunden). Umgerechnet auf die im Jahr 2005 betriebsÃ¼bliche wÃ¶chentliche Arbeitszeit von 41,6 Stunden (vgl. Die Volkswirtschaft 12 - 2006, S. 82, Tabelle B9.2) und angepasst an die Nominallohnentwicklung fÃ¼r MÃ¤nner bis ins Jahr 2005 von 0,86 % ergibt sich hochgerechnet auf ein Jahr ein Betrag von Fr. 57'750.65. Vom Tabellenlohn kann unter bestimmten, von der Rechtsprechung umschriebenen Voraussetzungen ein Abzug vorgenommen werden, wobei dieser fÃ¼r sÃ¤mtliche in Betracht fallende UmstÃ¤nde (leidensbedingte EinschrÃ¤nkung, Alter, Dienstjahre, NationalitÃ¤t bzw. Aufenthaltskategorie und BeschÃ¤ftigungsgrad) gesamthaft zu schÃ¤tzen ist und unter Einfluss sÃ¤mtlicher Merkmale auf hÃ¶chstens 25 % zu beschrÃ¤nken ist (BGE 129 V 481 Erw. 4.2.3. mit Hinweisen). Aufgrund der leidensbedingten EinschrÃ¤nkungen und des dem BeschwerdefÃ¼hrer nur noch mÃ¶glichen Teilzeitpensums, was sich bei MÃ¤nnern lohnvermindernd auswirkt, erscheint der von der IV-Stelle angenommene Abzug von 20 % angemessen. Dies ergibt einen Betrag von Fr. 46'200.50. Der ArbeitsfÃ¤higkeit von 50 % entsprechend, ist der Betrag um die HÃ¤lfte zu kÃ¼rzen. Das massgebliche Invalideneinkommen betrÃ¤gt somit Fr. 23'100.25. Gemessen am Valideneinkommen von Fr. 76'740.95 resultiert bei einer Differenz von Fr. 53'640.70 ein InvaliditÃ¤tsgrad von 69.90 %, welcher auf 70 % (BGE 130 V 121) aufzurunden ist.</w:t>
      </w:r>
    </w:p>
    <w:p>
      <w:r>
        <w:t>Â Â Â Â Â Â Â Â  Es besteht somit auch ab dem 1. August 2005 ein Anspruch auf eine ganze Invalidenrente; die Beschwerde ist somit gutzuheissen.</w:t>
      </w:r>
    </w:p>
    <w:p>
      <w:r>
        <w:t>4.Â Â Â Â Â Â  Bei diesem Ausgang des Verfahrens hat der BeschwerdefÃ¼hrer Anspruch auf eine ParteientschÃ¤digung. Diese ist nach Art. 61 lit. g ATSG in Verbindung mit Â§ 34 des Gesetzes Ã¼ber das Sozialversicherungsgericht ohne RÃ¼cksicht auf den Streitwert nach Bedeutung der Streitsache, der Schwierigkeit des Prozesses, dem Mass des Obsiegens, dem Zeitaufwand und den Barauslagen festzusetzen, wobei fÃ¼r unnÃ¶tigen oder geringfÃ¼gigen Aufwand einer Partei keine ParteientschÃ¤digung zuzusprechen ist (Â§ 8 der Verordnung Ã¼ber GebÃ¼hren, Kosten und EntschÃ¤digungen vor dem Sozialversicherungsgericht). In Anwendung dieser GrundsÃ¤tze rechtfertigt sich die Zusprechung einer ProzessentschÃ¤digung von Fr. 2'100.-- (inkl. Mehrwertsteuer und Barauslagen).</w:t>
      </w:r>
    </w:p>
    <w:p>
      <w:r>
        <w:t>Das Gericht erkennt:</w:t>
      </w:r>
    </w:p>
    <w:p>
      <w:r>
        <w:t>1.Â Â Â Â Â Â Â Â  In Gutheissung der Beschwerde wird der Einspracheentscheid vom 18. Oktober 2005 aufgehoben, und es wird festgestellt, dass der BeschwerdefÃ¼hrer ab 1. August 2005 weiterhin Anspruch auf eine ganze Invalidenrente hat.</w:t>
      </w:r>
    </w:p>
    <w:p>
      <w:r>
        <w:t>2.Â Â Â Â Â Â Â Â  Das Verfahren ist kostenlos.</w:t>
      </w:r>
    </w:p>
    <w:p>
      <w:r>
        <w:t>3.Â Â Â Â Â Â Â Â  Die Beschwerdegegnerin wird verpflichtet, dem BeschwerdefÃ¼hrer eine ProzessentschÃ¤digung von Fr. 2'100.-- (inkl. Mehrwertsteuer und Barauslagen) zu bezahlen.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Rechtsanwalt Pablo BlÃ¶chlinger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