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IV.2005.01281 vom 31. Mai 2006</w:t>
      </w:r>
    </w:p>
    <w:p>
      <w:r>
        <w:t>ZH Sozialversicherungsgericht, 2006-05-31, DE</w:t>
      </w:r>
    </w:p>
    <w:p>
      <w:r>
        <w:rPr>
          <w:b/>
        </w:rPr>
        <w:t xml:space="preserve">Quelle: </w:t>
      </w:r>
      <w:r>
        <w:t>https://mcp.opencaselaw.ch/entscheid/zh_sozialversicherungsgericht_IV.2005.01281</w:t>
      </w:r>
    </w:p>
    <w:p>
      <w:r>
        <w:t>FR: ZH_SOZIALVERSICHERUNGSGERICHT IV.2005.01281 du 31 mai 2006</w:t>
      </w:r>
    </w:p>
    <w:p>
      <w:r>
        <w:t>IT: ZH_SOZIALVERSICHERUNGSGERICHT IV.2005.01281 del 31 maggio 2006</w:t>
      </w:r>
    </w:p>
    <w:p>
      <w:pPr>
        <w:pStyle w:val="Heading2"/>
      </w:pPr>
      <w:r>
        <w:t>Erwägungen</w:t>
      </w:r>
    </w:p>
    <w:p>
      <w:r>
        <w:rPr>
          <w:b/>
        </w:rPr>
        <w:t>E. 3</w:t>
      </w:r>
    </w:p>
    <w:p>
      <w:r>
        <w:t>3.1Â Â Â Â  Die Verwaltung trat auf die Neuanmeldung vom 17. April 2005 (Urk. 9/38) ein, holte in der Folge den AbklÃ¤rungsbericht fÃ¼r HilflosenentschÃ¤digung fÃ¼r Erwachsene vom 12. August 2005 (Urk. 9/36) ein und sprach der BeschwerdefÃ¼hrerin mit VerfÃ¼gung vom 18. August 2005 (Urk. 9/6) mit Wirkung ab 1. Mai 2005 eine HilflosenentschÃ¤digung fÃ¼r eine Hilflosigkeit leichten Grades zu.</w:t>
      </w:r>
    </w:p>
    <w:p>
      <w:r>
        <w:t>3.2Â Â Â Â  Somit sind sich die Parteien darin einig, dass seit der rechtskrÃ¤ftigen Abweisung des Leistungsbegehrens mit der VerfÃ¼gung vom 5. Juni 2003 (Urk. 11) eine leistungsrelevante Ãnderung des Sachverhalts eingetreten ist, die nunmehr den Anspruch auf eine HilflosenentschÃ¤digung begrÃ¼ndet. Umstritten ist jedoch das Ausmass der Hilflosigkeit, was im Folgenden zu prÃ¼fen ist.</w:t>
      </w:r>
    </w:p>
    <w:p>
      <w:r>
        <w:t>3.3Â Â Â Â</w:t>
      </w:r>
    </w:p>
    <w:p>
      <w:r>
        <w:t>3.3.1Â Â  Aus dem im Rahmen der Neuanmeldung von der Beschwerdegegnerin eingeholten AbklÃ¤rungsbericht fÃ¼r HilflosenentschÃ¤digung fÃ¼r Erwachsene vom 12. August 2005 (Urk. 9/36) ergibt sich, dass die Versicherte nebst der bereits bestehenden Hilflosigkeit in der Lebensverrichtung "Fortbewegung/Pflege der gesellschaftlichen Kontakte" im Bereich "Aufstehen/Absitzen/Abliegen" hilflos ist. So sei sie seit FrÃ¼hjahr 2004 nicht mehr in der Lage, frei zu stehen. Auch sei eine Fortbewegung in der Wohnung ohne Rollator nicht mehr mÃ¶glich. In Bezug auf das ins und aus dem Bett-Steigen sei sie zwar grundsÃ¤tzlich selbststÃ¤ndig, zeitweise sei dies aber mit MÃ¼he verbunden. Sodann kÃ¶nne sie das Gleichgewicht nicht mehr koordinieren. Ferner bestÃ¼nden seit FrÃ¼hjahr 2004 vermehrt KonzentrationsstÃ¶rungen und ein verlangsamter Denkprozess. Sie sei zudem vergesslich geworden und habe im Freien Orientierungsprobleme. Auch der im Juli/August 2004 absolvierte Rehabilitationsaufenthalt habe zu keiner Verbesserung des Gesundheitszustandes gefÃ¼hrt.</w:t>
      </w:r>
    </w:p>
    <w:p>
      <w:r>
        <w:t>Â Â Â Â Â Â Â Â  GestÃ¼tzt auf diese Angaben ist die Beschwerdegegnerin im angefochtenen Einspracheentscheid vom 17. Oktober 2005 (Urk. 2) zu Recht von einer Zunahme der HilfsbedÃ¼rftigkeit ausgegangen. Streitig und zu prÃ¼fen ist im Folgenden, wie sich diese Ãnderung auf die HÃ¶he des Hilflosigkeitsgrades auswirkt.</w:t>
      </w:r>
    </w:p>
    <w:p>
      <w:r>
        <w:t>3.3.2Â Â  Unbestritten und durch den AbklÃ¤rungsbericht vom 12. August 2005 (Urk. 9/36) belegt ist, dass die BeschwerdefÃ¼hrerin neuerdings in zwei Lebensverrichtungen, und zwar in den Bereichen "Aufstehen/Absitzen/Abliegen" sowie "Fortbewegung/ Pflege gesellschaftlicher Kontakte" in erheblicher Weise auf Hilfe Dritter angewiesen ist, wÃ¤hrenddem in den Bereichen "Ankleiden/Auskleiden", "KÃ¶rperpflege" sowie "Reinigung nach Verrichtung der Notdurft" keine Dritthilfe erforderlich ist. Soweit die Versicherte in der Beschwerde (Urk. 1) geltend macht, dass zudem im Bereich "Essen" eine HilfsbedÃ¼rftigkeit gegeben sei, erÃ¼brigt es sich, auf dieses Vorbringen nÃ¤her einzugehen, da selbst im Falle einer Bejahung der Hilflosigkeit in diesem Bereich kein Anspruch auf eine HilflosenentschÃ¤digung wegen Hilflosigkeit mittleren Grades gegeben wÃ¤re, denn erst eine HilfsbedÃ¼rftigkeit in vier Bereichen wirkt sich auf den Hilflosigkeitsgrad aus, wenn nicht ausserdem eine dauernde medizinisch-pflegerische Hilfe, eine persÃ¶nliche Ãberwachung oder eine lebenspraktische Begleitung ausgewiesen ist (vgl. Erw. 2.2.3).</w:t>
      </w:r>
    </w:p>
    <w:p>
      <w:r>
        <w:t>3.3.3Â Â  Aktenkundig ist, dass die BeschwerdefÃ¼hrerin an Multipler Sklerose leidet, welche sich in einer Gehbehinderung, einer BlasenentleerungsstÃ¶rung, vermehrter MÃ¼digkeit und in einer mittelschweren neuropsychologischen FunktionsstÃ¶rung mit Konzentrations- und GedÃ¤chtnisstÃ¶rungen manifestiert. Letzterer Befund ist gemÃ¤ss der Beurteilung des Spitals A.___, Neurologische Klinik, auf eine Zunahme der entzÃ¼ndlichen LÃ¤sionen mit sekundÃ¤rem axonalem Schaden mit konsekutiver Hirnatrophie zurÃ¼ckzufÃ¼hren (Urk. 9/28). Auch der Neurologe Dr. B.___ ging in seinem Bericht vom 24. Februar 2003 (Urk. 9/24) von einem seit etwa Anfang 2002 chronisch-progredienten Krankheitsverlauf aus. Diese Ã¤rztlichen Beurteilungen werden durch die Angaben der Versicherten anlÃ¤sslich des AbklÃ¤rungsgesprÃ¤chs vom 11. August 2005 (Urk. 9/36), wonach sie seit FrÃ¼hjahr 2004 an zunehmenden KonzentrationsstÃ¶rungen, an einer Verlangsamung des Denkprozesses, an Vergesslichkeit und Orientierungsproblemen im Freien leide, bestÃ¤tigt. Im Weiteren hatte die BeschwerdefÃ¼hrerin damals ausgefÃ¼hrt, infolge der Reduktion des DenkvermÃ¶gens seit etwa Mai 2005 Arztbesuche nicht mehr alleine tÃ¤tigen zu kÃ¶nnen.</w:t>
      </w:r>
    </w:p>
    <w:p>
      <w:r>
        <w:t>3.3.4Â Â  Was die von der BeschwerdefÃ¼hrerin geltend gemachte lebenspraktische Begleitung (Urk. 1) anbelangt, kam die Beschwerdegegnerin zunÃ¤chst gestÃ¼tzt auf die Angaben im AbklÃ¤rungsbericht vom 12. August 2005 (Urk. 9/36) in der VerfÃ¼gung vom 18. August 2005 (Urk. 9/5) zum Schluss, dass "Anspruch auf lebenspraktische Begleitung nur Personen mit einer psychischen oder geistigen BeeintrÃ¤chtigung" haben. Hirnorganische SchÃ¤digungen, die sich nur auf kÃ¶rperliche Funktionen auswirkten, begrÃ¼ndeten keine lebenspraktische Begleitung.</w:t>
      </w:r>
    </w:p>
    <w:p>
      <w:r>
        <w:t>Â Â Â Â Â Â Â Â  Vorab ist diesbezÃ¼glich festzuhalten, dass die lebenspraktische Begleitung nicht einen Anspruch gegenÃ¼ber der Invalidenversicherung bildet, sondern dass es sich dabei um eine mit der 4. IV-Revision neu eingefÃ¼hrte Anspruchsvoraussetzung handelt, die alternativ oder kumulativ neben dem Hilfsbedarf in den alltÃ¤glichen sechs Lebensverrichtungen und der Notwendigkeit einer persÃ¶nlichen Ãberwachung (Art. 9 ATSG) einen Anspruch auf HilflosenentschÃ¤digung begrÃ¼ndet.</w:t>
      </w:r>
    </w:p>
    <w:p>
      <w:r>
        <w:t>Â Â Â Â Â Â Â Â  Insoweit die Beschwerdegegnerin davon ausgeht, ein leistungsrelevanter Bedarf an lebenspraktischer Begleitung kÃ¶nne nur bei Personen berÃ¼cksichtigt werden, die in ihrer psychischen oder geistigen Gesundheit beeintrÃ¤chtigt sind, widerspricht eine solche Auffassung dem Wortlaut von Art. 9 ATSG in Verbindung mit Art. 42 Abs. 3 IVG in Verbindung mit Art. 38 IVV, der lediglich von einer BeeintrÃ¤chtigung der Gesundheit spricht. Vielmehr spricht gerade die in Art. 42 Abs. 3 zweiter Satz IVG getroffene Regelung, wonach Versicherte mit einer auf die psychische Gesundheit beschrÃ¤nkten BeeintrÃ¤chtigung nur dann eine HilflosenentschÃ¤digung beanspruchen kÃ¶nnen, wenn ihr InvaliditÃ¤tsgrad das Ausmass fÃ¼r den Anspruch auf eine Viertelsrente erreicht, dafÃ¼r, dass die Notwendigkeit einer lebenspraktischen Begleitung grundsÃ¤tzlich auch fÃ¼r kÃ¶rperlich Behinderte in Betracht fÃ¤llt, ansonsten sich eine solche Differenzierung je nach Art des Gesundheitsschadens im Zusammenhang mit der Umschreibung der lebenspraktischen Begleitung erÃ¼brigen wÃ¼rde.</w:t>
      </w:r>
    </w:p>
    <w:p>
      <w:r>
        <w:t>Â Â Â Â Â Â Â Â  Wie in den in AHI 2003 S. 311 ff. publizierten ErlÃ¤uterungen zu den Ãnderungen der IVV vom 21. Mai 2003 (4. IV-Revision) festgehalten wird, werden in Art. 38 IVV die Voraussetzungen fÃ¼r das Vorliegen eines Bedarfs an lebenspraktischer Begleitung umschrieben. Im Zusammenhang mit der lebenspraktischen Begleitung werde in der Botschaft nur von psychisch und leicht geistig behinderten Personen gesprochen. Im Gesetzestext werde demgegenÃ¼ber lediglich der allgemeine Begriff der "BeeintrÃ¤chtigung der Gesundheit" verwendet (Art. 42 Abs. 3 IVG). Der Anspruch auf eine HilflosenentschÃ¤digung auf Grund eines Bedarfs an lebenspraktischer Begleitung werde auch auf Verordnungsstufe bewusst nicht auf Menschen mit BeeintrÃ¤chtigungen der psychischen oder geistigen Gesundheit beschrÃ¤nkt. Es sei durchaus mÃ¶glich, dass auch andere Behinderte einen Bedarf an lebenspraktischer Begleitung geltend machen kÃ¶nnten. Zu denken sei hier insbesondere an hirnverletzte Menschen (AHI 2003 S. 327 f.).</w:t>
      </w:r>
    </w:p>
    <w:p>
      <w:r>
        <w:t>Â Â Â Â Â Â Â Â  Nach der Rechtsprechung sind die Vorarbeiten fÃ¼r die Gesetzesinterpretation weder verbindlich noch fÃ¼r die Auslegung unmittelbar entscheidend; denn ein Gesetz entfaltet ein eigenstÃ¤ndiges, vom Willen des Gesetzgebers unabhÃ¤ngiges Dasein, sobald es in Kraft getreten ist. Insbesondere sind Ãusserungen von Stellen oder Personen, die bei der Vorbereitung mitgewirkt haben, nicht massgebend, wenn sie im Gesetzestext nicht selber zum Ausdruck kommen. Das gilt selbst fÃ¼r Ãusserungen, die unwidersprochen geblieben sind. Als verbindlich fÃ¼r den Richter und die Richterin kÃ¶nnen nur die Normen selber gelten, die von der gesetzgebenden BehÃ¶rde in der hierfÃ¼r vorgesehenen Form erlassen worden sind. Das bedeutet nun nicht, dass die Gesetzesmaterialien methodisch unbeachtlich wÃ¤ren; sie kÃ¶nnen namentlich dann, wenn eine Bestimmung unklar ist oder verschiedene, einander widersprechende Auslegungen zulÃ¤sst, ein wertvolles Hilfsmittel sein, um den Sinn der Norm zu erkennen und damit falsche Auslegungen zu vermeiden. Wo die Materialien keine klare Antwort geben, sind sie als Auslegungshilfe nicht dienlich. Insbesondere bei verhÃ¤ltnismÃ¤ssig jungen Gesetzen darf der Wille des historischen Gesetzgebers nicht Ã¼bergangen werden. Hat dieser Wille jedoch im Gesetzestext keinen Niederschlag gefunden, so ist er fÃ¼r die Auslegung nicht entscheidend. Ist in der Gesetzesberatung insbesondere ein Antrag, das Gesetz sei im Sinne einer nunmehr vertretenen AuslegungsmÃ¶glichkeit zu ergÃ¤nzen, ausdrÃ¼cklich abgelehnt worden, dann darf diese AuslegungsmÃ¶glichkeit spÃ¤ter nicht in Betracht gezogen werden (BGE 130 V 475 Erw. 6.5.1, 126 V 107 Erw. 3b, 439 Erw. 3b, 124 II 200 Erw. 5c, 124 III 129 Erw. 1b/aa, 124 V 189 Erw. 3a, je mit Hinweisen; Urteil des EidgenÃ¶ssischen Versicherungsgerichtes in Sachen E. vom 7. Oktober 2005, C 156/04, Erw. 5.1).</w:t>
      </w:r>
    </w:p>
    <w:p>
      <w:r>
        <w:t>Â Â Â Â Â Â Â Â  Demnach ist davon auszugehen, dass auch eine versicherte Person mit einem somatischen Gesundheitsschaden auf lebenspraktische Begleitung angewiesen sein kann, zumal wenn - wie vorliegend - multiple Auswirkungen vorliegen. In diesem Zusammenhang ist weiter festzuhalten, dass sich angesichts des eindeutigen Gesetzeswortlauts eine Konsultation der Gesetzesmaterialen erÃ¼brigt. Offensichtlich war auch die Beschwerdegegnerin in der Folge von der in der VerfÃ¼gung vom 18. August 2005 (Urk. 9/5) enthaltenen BegrÃ¼ndung nicht mehr Ã¼berzeugt. Im angefochtenen Einspracheentscheid (Urk. 2) wurde die Verneinung des Bedarfs an lebenspraktischer Begleitung damit begrÃ¼ndet, dass bei der Versicherten zwar geistige und psychische BeeintrÃ¤chtigungen bestÃ¼nden, diese jedoch aufgrund des AbklÃ¤rungsberichts kein solches Ausmass erreichten, wie geltend gemacht werde. Die erforderliche Hilfestellung von mindestens zwei Stunden pro Woche sei jedenfalls nicht erfÃ¼llt.</w:t>
      </w:r>
    </w:p>
    <w:p>
      <w:r>
        <w:t>Â Â Â Â Â Â Â Â  GestÃ¼tzt auf die gegenwÃ¤rtige Aktenlage lÃ¤sst sich nicht abschliessend beurteilen, ob die BeschwerdefÃ¼hrerin auf lebenspraktische Begleitung angewiesen ist. So kÃ¶nnten aufgrund dessen, dass die Versicherte in der Beschwerde (Urk. 1) geltend macht, sie bestelle Medikamente erst auf Aufforderung ihres Mannes hin, ferner mÃ¼sse er sie an die Vornahme von Terminvereinbarungen erinnern und sie zu Arztterminen oder BehÃ¶rdengÃ¤ngen begleiten, da sie den Grund fÃ¼r das Aufsuchen des Arztes oder der BehÃ¶rde oder den Inhalt des GesprÃ¤chs vergesse, Anhaltspunkte dafÃ¼r bestehen, dass sie auf lebenspraktische Begleitung im Sinne einer UnterstÃ¼tzung bei der BewÃ¤ltigung von Alltagssituationen und im Sinne einer Begleitung bei ausserhÃ¤uslichen Verrichtungen angewiesen ist (vgl. Kreissschreiben Ã¼ber InvaliditÃ¤t und Hilflosigkeit in der Invalidenversicherung [KSIH] in der ab 1. Januar 2004 geltenden Fassung, Rz 8050 und Rz 8051). Dies wird die Beschwerdegegnerin nÃ¤her abzuklÃ¤ren haben. Aufgrund dessen, dass bereits bei der Teilfunktion "Fortbewegung/Pflege gesellschaftlicher Kontakte" eine HilfsbedÃ¼rftigkeit angenommen wurde, ist zu beachten, dass die gleiche Hilfeleistung nur ein Mal, das heisst entweder bei der Teilfunktion der alltÃ¤glichen Lebensverrichtung oder als lebenspraktische Begleitung berÃ¼cksichtigt wird (vgl. KSIH Rz 8048).</w:t>
      </w:r>
    </w:p>
    <w:p>
      <w:r>
        <w:t>3.4Â Â Â Â  Zusammenfassend ist festzuhalten, dass die Sache zur nÃ¤heren zunÃ¤chst medizinischen AbklÃ¤rung an die Beschwerdegegnerin zurÃ¼ckzuweisen ist, wobei sich die Arztperson in einer differenzierten Stellungnahme zu den psychischen Auswirkungen der vorliegenden Erkrankung auf die alltÃ¤glichen Lebensverrichtungen zu Ã¤ussern haben wird. Sodann wird die Beschwerdegegnerin darÃ¼ber zu befinden haben, ob die BeschwerdefÃ¼hrerin fÃ¼r die geltend gemachte Dritthilfe auf eine lebenspraktische Begleitung angewiesen ist und gegebenenfalls Ã¼ber die HÃ¶he der HilflosenentschÃ¤digung neu zu entscheiden haben. Damit ist die Beschwerde in dem Sinne gutzuheissen, dass der angefochtene Entscheid insoweit aufzuheben ist, als damit ein Anspruch auf eine HilflosenentschÃ¤digung nach Massgabe einer mittelschweren Hilflosigkeit verneint wird.</w:t>
      </w:r>
    </w:p>
    <w:p>
      <w:r>
        <w:t>4.Â Â Â Â Â Â  Bei diesem Ausgang des Verfahrens hat die BeschwerdefÃ¼hrerin Anspruch auf den vom Gericht festzusetzenden Ersatz der Parteikosten. Dieser wird ohne RÃ¼cksicht auf den Streitwert nach der Bedeutung der Streitsache, der Schwierigkeit des Prozesses, dem Zeitaufwand und den Barauslagen bemessen (Art. 61 lit. g ATSG in Verbindung mit Â§ 34 des Gesetzes Ã¼ber das Sozialversicherungsgericht). Unter BerÃ¼cksichtigung dieser Kriterien erscheint es als angemessen, der Versicherten eine ProzessentschÃ¤digung von Fr. 1'100.-- (inklusive Barauslagen und Mehrwertsteuer) zuzusprechen.</w:t>
      </w:r>
    </w:p>
    <w:p>
      <w:r>
        <w:t>Das Gericht erkennt:</w:t>
      </w:r>
    </w:p>
    <w:p>
      <w:r>
        <w:t>1.Â Â Â Â Â Â Â Â  Die Beschwerde wird in dem Sinne gutgeheissen, dass der angefochtene Einspracheentscheid vom 17. Oktober 2005 insoweit aufgehoben wird, als damit ein Anspruch auf eine HilflosenentschÃ¤digung nach Massgabe einer mittelschweren Hilflosigkeit verneint wird, und die Sache wird an die Sozialversicherungsanstalt des Kantons ZÃ¼rich, IV-Stelle, zurÃ¼ckgewiesen, damit diese, nach erfolgter AbklÃ¤rung im Sinne der ErwÃ¤gungen, Ã¼ber den Anspruch auf HilflosenentschÃ¤digung neu verfÃ¼ge.</w:t>
      </w:r>
    </w:p>
    <w:p>
      <w:r>
        <w:t>2.Â Â Â Â Â Â Â Â  Das Verfahren ist kostenlos.</w:t>
      </w:r>
    </w:p>
    <w:p>
      <w:r>
        <w:t>3.Â Â Â Â Â Â Â Â  Die Beschwerdegegnerin wird verpflichtet, der BeschwerdefÃ¼hrerin eine ProzessentschÃ¤digung von Fr. 1'100.-- (inkl. Barauslagen und Mehrwertsteuer) zu bezahlen.</w:t>
      </w:r>
    </w:p>
    <w:p>
      <w:r>
        <w:t>4.Â Â Â Â Â Â Â Â  Zustellung gegen Empfangsschein an:</w:t>
      </w:r>
    </w:p>
    <w:p>
      <w:r>
        <w:t>- Schweizerische Multiple Sklerose Gesellschaft</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