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IV.2005.01257 vom 29. Dezember 2006</w:t>
      </w:r>
    </w:p>
    <w:p>
      <w:r>
        <w:t>ZH Sozialversicherungsgericht, 2006-12-29, DE</w:t>
      </w:r>
    </w:p>
    <w:p>
      <w:r>
        <w:rPr>
          <w:b/>
        </w:rPr>
        <w:t xml:space="preserve">Quelle: </w:t>
      </w:r>
      <w:r>
        <w:t>https://mcp.opencaselaw.ch/entscheid/zh_sozialversicherungsgericht_IV.2005.01257</w:t>
      </w:r>
    </w:p>
    <w:p>
      <w:r>
        <w:t>FR: ZH_SOZIALVERSICHERUNGSGERICHT IV.2005.01257 du 29 décembre 2006</w:t>
      </w:r>
    </w:p>
    <w:p>
      <w:r>
        <w:t>IT: ZH_SOZIALVERSICHERUNGSGERICHT IV.2005.01257 del 29 dicembre 2006</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fÃ¼r sie eine UnmÃ¶glichkeit vorliegt, sich im bisherigen Aufgabenbereich zu betÃ¤tigen (Art. 8 Abs. 3 ATSG in Verbindung mit Art. 5 Abs. 1 IVG).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Â Â Â Â Â Â Â Â  Nach Art. 28 Abs. 2 ter IVG (in der ab 1. Januar 2004 gÃ¼ltigen Fassung) wird bei Versicherten, die nur zum Teil erwerbstÃ¤tig sind oder die unentgeltlich im Betrieb des Ehegatten oder der Ehegattin mitarbeiten, fÃ¼r diesen Teil die InvaliditÃ¤t nach Art. 16 ATSG festgelegt (Satz 1). Waren sie daneben auch im (nicht erwerblichen) Aufgabenbereich tÃ¤tig, so wird die InvaliditÃ¤t fÃ¼r diese TÃ¤tigkeit nach Art. 28 Abs. 2 bis IVG festgelegt (Satz 2).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(Satz 3; sogenannte gemischte Methode der InvaliditÃ¤tsbemessung).</w:t>
      </w:r>
    </w:p>
    <w:p>
      <w:r>
        <w:t>1.3.2Â Â  Bei der Frage, ob eine versicherte Person als ganztÃ¤gig oder zeitweilig erwerbstÃ¤tig oder als nichterwerbstÃ¤tig einzustufen ist, was je zur Anwendung einer andern Methode der InvaliditÃ¤tsbemessung (Einkommensvergleich, BetÃ¤tigungsvergleich, gemischte Methode) fÃ¼hrt, muss nach der Rechtsprechung des EidgenÃ¶ssischen Versicherungsgerichts geprÃ¼ft werden, was die versicherte Person bei im Ãbrigen unverÃ¤nderten UmstÃ¤nden tÃ¤te, wenn keine gesundheitliche BeeintrÃ¤chtigung bestÃ¼nde. Bei der PrÃ¼fung dieser Frage sind die gesamten UmstÃ¤nde, also die persÃ¶nlichen, familiÃ¤ren, sozialen und erwerblichen VerhÃ¤ltnisse, einzubeziehen und neben der finanziellen Notwendigkeit, eine ErwerbstÃ¤tigkeit wiederaufzunehmen oder auszudehnen, auch allfÃ¤llige Erziehungs- und Betreuungsaufgaben gegenÃ¼ber Kindern, das Alter, die beruflichen FÃ¤higkeiten und die Ausbildung sowie die persÃ¶nlichen Neigungen und Begabungen zu berÃ¼cksichtigen (vgl. BGE 125 V 150 Erw. 2c mit Hinweisen).</w:t>
      </w:r>
    </w:p>
    <w:p>
      <w:r>
        <w:t>1.3.3Â Â  Vor dem Inkrafttreten des ATSG am 1. Januar 2003 und der revidierten Bestimmungen des IVG und der IVV am 1. Januar 2004 war die Rechtslage zur InvaliditÃ¤tsbemessung entsprechend; die vorgenommenen Gesetzesrevisionen stellen Kodifikationen der bisherigen Rechtsprechung dar.</w:t>
      </w:r>
    </w:p>
    <w:p>
      <w:r>
        <w:rPr>
          <w:b/>
        </w:rPr>
        <w:t>E. 1.4</w:t>
      </w:r>
    </w:p>
    <w:p>
      <w:r>
        <w:t>1.4.1Â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1.4.2Â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t>1.4.3Â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29 Abs. 1 lit. b IVG nach der durch einen Gesundheitsschaden bedingten Einbusse an funktionellem LeistungsvermÃ¶gen, und es kommt dabei in der Regel einzig auf die EinschrÃ¤nkungen im bisherigen Beruf an (vgl. BGE 130 V 99 Erw. 3.2, 105 V 159 Erw. 2a, 97 V 231 Erw. 2).</w:t>
      </w:r>
    </w:p>
    <w:p>
      <w:r>
        <w:t>Â Â Â Â Â Â Â Â  Die im Wartejahr massgebenden EinschrÃ¤nkungen im nicht erwerblichen Aufgabenbereich, speziell im Haushalt, sind nach der Rechtsprechung - in vergleichbarer Weise zur Festlegung der ArbeitsunfÃ¤higkeit im Beruf - noch nicht anhand der Ergebnisse einer HaushaltabklÃ¤rung, sondern vielmehr anhand von medizinischen Stellungnahmen zu ermitteln (BGE 130 V 99 ff. Erw. 3.3).</w:t>
      </w:r>
    </w:p>
    <w:p>
      <w:r>
        <w:t>Â Â Â Â Â Â Â Â  Im Rahmen der gemischten Methode ist fÃ¼r die Bestimmung der Wartezeit und des Rentenbeginnes analog zur Rechtsprechung zur Ermittlung des InvaliditÃ¤tsgrades auf den gewichteten Durchschnitt der ArbeitsunfÃ¤higkeit in beiden Teilbereichen abzustellen (BGE 130 V 102 Erw. 3.4).</w:t>
      </w:r>
    </w:p>
    <w:p>
      <w:r>
        <w:t>2.</w:t>
      </w:r>
    </w:p>
    <w:p>
      <w:r>
        <w:t>2.1Â Â Â Â  Strittig und zu prÃ¼fen ist, ob und gegebenenfalls in welcher HÃ¶he und ab welchem Zeitpunkt die BeschwerdefÃ¼hrerin Anspruch auf eine Invalidenrente hat.</w:t>
      </w:r>
    </w:p>
    <w:p>
      <w:r>
        <w:rPr>
          <w:b/>
        </w:rPr>
        <w:t>E. 2</w:t>
      </w:r>
    </w:p>
    <w:p>
      <w:r>
        <w:t>/</w:t>
      </w:r>
    </w:p>
    <w:p>
      <w:r>
        <w:rPr>
          <w:b/>
        </w:rPr>
        <w:t>E. 2.2</w:t>
      </w:r>
    </w:p>
    <w:p>
      <w:r>
        <w:t>2.2.1Â Â  Die gesundheitlich einschrÃ¤nkenden Befunde und Diagnosen sind dem Gutachten des D.___ vom 6. Juni 2005 zu entnehmen. Die Rheumatologin diagnostizierte eine Periarthropathia humeroscapularis tendopathica beidseits rechtsbetont, ein lumbales Beschwerdesyndrom bei Hyperlordose der LendenwirbelsÃ¤ule und degenerativen VerÃ¤nderungen der unteren LendenwirbelsÃ¤ule und eine Tendenz zu weichteilrheumatischen Beschwerden beziehungsweise zu einer psychischen SchmerzstÃ¶rung (Urk. 8/13 S. 9). Ausserdem ergab die RÃ¶ntgenaufnahme des rechten Knies eine leichte Retropatellararthrose (Urk. 8/13 S. 8). Die Psychiaterin sodann stellte in ihrem Fachbereich die Diagnose einer mittelgradigen depressiven Episode (Code F32.1 der Internationalen Klassifikation psychischer StÃ¶rungen der Weltgesundheitsorganisation, ICD-10; Urk. 8/13 S. 12).</w:t>
      </w:r>
    </w:p>
    <w:p>
      <w:r>
        <w:t>Â Â Â Â Â Â Â Â  Was das Ausmass der EinschrÃ¤nkungen aufgrund dieser Diagnosen anbelangt, so fÃ¼hrte Dr. G.___ aus, dass die BeschwerdefÃ¼hrerin fÃ¼r kÃ¶rperliche Schwerarbeit sicher nicht geeignet sei, dass jedoch fÃ¼r die zuletzt durchgefÃ¼hrte TÃ¤tigkeit eines Teilzeitpensums in der Reinigung aus rheumatologisch-orthopÃ¤discher Sicht keine EinschrÃ¤nkung in der ArbeitsfÃ¤higkeit bestehe (Urk. 8/13 S. 9). Dr. H.___ hielt demgegenÃ¼ber fest, dass die ArbeitsunfÃ¤higkeit der BeschwerdefÃ¼hrerin aus psychiatrischer Sicht in Ãbereinstimmung mit der Beurteilung von Dr. C.___ (vgl. Urk. 8/15 S. 4) mindestens 50 % betrage (Urk. 8/13 S. 12). Die Gesamtgutachter Ã¼bernahmen diese EinschÃ¤tzungen der Konsiliargutachterinnen im Prinzip und gelangten zum Schluss, dass die ArbeitsfÃ¤higkeit der BeschwerdefÃ¼hrerin wegen der psychischen Problematik generell um 50 % reduziert sei, und dass die 50%ige RestarbeitsfÃ¤higkeit in einer kÃ¶rperlich leichteren TÃ¤tigkeit in Wechselpositionen ohne repetitives Heben und Tragen von Lasten Ã¼ber 10 kg umgesetzt werden kÃ¶nne (Urk. 8/13 S. 13 f.). In Bezug auf den Beginn dieser einschrÃ¤nkenden Auswirkungen Ã¤usserten sie die Vermutung, dass die ArbeitsfÃ¤higkeit fÃ¼r kÃ¶rperlich belastendere Arbeiten seit etwa Mitte des Jahres 2001 beeintrÃ¤chtigt sei und dass die BeeintrÃ¤chtigung aufgrund der psychischen Problematik seit Anfang des Jahres 2003 bestehe (Urk. 8/13 S. 14). Dabei liessen sie - anders als noch Dr. G.___ im Konsiliarbericht - offen, ob es sich bei der zuletzt ausgeÃ¼bten TÃ¤tigkeit der BeschwerdefÃ¼hrerin um eine kÃ¶rperlich geeignete Arbeit im Sinne ihrer ErwÃ¤gungen gehandelt habe (Urk. 8/13 S. 14).</w:t>
      </w:r>
    </w:p>
    <w:p>
      <w:r>
        <w:t>2.2.2Â Â  Das Gutachten des D.___ enthÃ¤lt eine sorgfÃ¤ltige Krankheitsanamnese einschliesslich der Wiedergabe der medizinischen Vorakten und eines TelefongesprÃ¤chs mit der behandelnden Psychiaterin Dr. C.___ (vgl. Urk. 8/13 S. 11), und es basiert auf eingehenden Befragungen der BeschwerdefÃ¼hrerin (unter Einbezug einer Dolmetscherin) zur Biographie und auf grÃ¼ndlichen medizinischen Untersuchungen. Auf die Schlussfolgerungen in diesem Gutachten kann daher grundsÃ¤tzlich abgestellt werden; sie wurden denn auch zu Recht weder von der BeschwerdefÃ¼hrerin noch von der Beschwerdegegnerin angezweifelt.</w:t>
      </w:r>
    </w:p>
    <w:p>
      <w:r>
        <w:t>Â Â Â Â Â Â Â Â  Wie zu zeigen ist, sind jedoch die Akten im Allgemeinen und im Besonderen auch die Angaben im Gutachten des D.___ in verschiedener Hinsicht ergÃ¤nzungsbedÃ¼rftig.</w:t>
      </w:r>
    </w:p>
    <w:p>
      <w:r>
        <w:rPr>
          <w:b/>
        </w:rPr>
        <w:t>E. 2.3</w:t>
      </w:r>
    </w:p>
    <w:p>
      <w:r>
        <w:t>2.3.1Â Â  ZunÃ¤chst bestehen Divergenzen in Bezug auf die prozentualen Anteile der ErwerbstÃ¤tigkeit und der HaushalttÃ¤tigkeit am gesamten BetÃ¤tigungsfeld.</w:t>
      </w:r>
    </w:p>
    <w:p>
      <w:r>
        <w:t>2.3.2Â Â  Die Beschwerdegegnerin ging aufgrund des BeschÃ¤ftigungsgrades von 45 %, den die BeschwerdefÃ¼hrerin bei ihrer letzten TÃ¤tigkeit im Personalrestaurant innegehabt hatte, von einem Anteil der ErwerbstÃ¤tigkeit von 45 % aus (Urk. 2 S. 3, Urk. 7; vgl. auch die FeststellungsblÃ¤tter vom 4. Juli und vom 10. Oktober 2005, Urk. 8/9 S. 3 und Urk. 8/1 S. 2). DemgegenÃ¼ber liess die BeschwerdefÃ¼hrerin im Einspracheverfahren und im vorliegenden Beschwerdeverfahren vorbringen, sie wÃ¤re bei guter Gesundheit im Umfang von 60 % erwerbstÃ¤tig (Urk. 8/4 S. 3, Urk. 1 S. 3 ff.), und im Bericht vom 20. April 2004 Ã¼ber die HaushaltabklÃ¤rung ist sogar die Aussage der BeschwerdefÃ¼hrerin wiedergegeben, dass sie ohne gesundheitliche BeeintrÃ¤chtigung gegenwÃ¤rtig zu 100 % ausserhÃ¤uslich tÃ¤tig wÃ¤re (Urk. 8/25 S. 2).</w:t>
      </w:r>
    </w:p>
    <w:p>
      <w:r>
        <w:t>2.3.3Â Â  Es trifft entsprechend der Darstellung im HaushaltabklÃ¤rungsbericht (vgl. Urk. 8/25 S. 3) zu, dass das Arbeitpensum der BeschwerdefÃ¼hrerin im Personalrestaurant nie mehr als 45 % betragen hatte; dies geht aus der AnstellungsbestÃ¤tigung der Arbeitgeberin vom 9. MÃ¤rz 2004, welche die Erstellerin des Haushaltberichts eingeholt hatte (Urk. 8/26), klar hervor. Die Berichterstatterin wies indessen richtigerweise darauf hin (vgl. Urk. 8/25 S. 2), dass die BeschwerdefÃ¼hrerin gemÃ¤ss dem Auszug aus dem individuellen Konto (Urk. 8/30) in den Jahren 1995 bis 1999 zusÃ¤tzlich zu ihren EinkÃ¼nften aus ihrer 45 % - Stelle noch ArbeitslosenentschÃ¤digung bezogen hatte. Dies lÃ¤sst - wie im AbklÃ¤rungsbericht ebenfalls korrekt vermerkt ist - vermuten, dass die EinkÃ¼nfte der BeschwerdefÃ¼hrerin aus dem ArbeitsverhÃ¤ltnis im Personalrestaurant von der Arbeitslosenkasse als Zwischenverdienst behandelt worden waren. Eine solche Behandlung als Zwischenverdienst deutet aber auf die Annahme der Arbeitslosenkasse hin, dass die BeschwerdefÃ¼hrerin ihren Arbeitsumfang auf einen hÃ¶heren BeschÃ¤ftigungsumfang auszudehnen bereit gewesen war (vgl. Art. 10, Art. 23 und Art. 24 des Bundesgesetzes Ã¼ber die obligatorische Arbeitslosenversicherung und die InsolvenzentschÃ¤digung [AVIG]).</w:t>
      </w:r>
    </w:p>
    <w:p>
      <w:r>
        <w:t>Â Â Â Â Â Â Â Â  Ein weiteres Indiz fÃ¼r eine solche Bereitschaft sind die EinkÃ¼nfte in der HÃ¶he von Fr. 14'221.--, welche die BeschwerdefÃ¼hrerin gemÃ¤ss dem Auszug aus dem individuellen Konto (Urk. 8/30) in den sechs Monaten Mai bis Oktober 1994 bei X.___ erzielt hatte. Denn die Umrechnung dieser EinkÃ¼nfte auf ein Jahreseinkommen ergibt einen Betrag, der in seiner HÃ¶he das Jahreseinkommen von hÃ¶chstens Fr. 20'000.--, das die BeschwerdefÃ¼hrerin mit der 45 % - Stelle im Personalrestaurant erreichte, deutlich Ã¼bersteigt. Dementsprechend ist die Angabe der BeschwerdefÃ¼hrerin gegenÃ¼ber der Erstellerin des Haushaltberichts, dass sie bei X.___ im Umfang von etwa 60 % gearbeitet habe (vgl. Urk. 8/25 S. 2), nicht von vornherein unglaubwÃ¼rdig. Gegen eine Bereitschaft, den BeschÃ¤ftigungsumfang nach dem Verlust der Stelle bei X.___ wieder auf 60 % auszudehnen, spricht fÃ¼r sich allein auch noch nicht, dass im Haushaltbericht die Aussage der BeschwerdefÃ¼hrerin festgehalten ist, sie habe nur deshalb ArbeitsbemÃ¼hungen getÃ¤tigt, weil dies vom Regionalen Arbeitsvermittlungszentrum (RAV) verlangt worden und Voraussetzung fÃ¼r den Erhalt von ArbeitslosenentschÃ¤digung gewesen sei (vgl. Urk. 8/25 S. 2). Vielmehr drÃ¤ngt sich angesichts dessen, dass die AbklÃ¤rungsperson selber ausfÃ¼hrte, die Angaben der BeschwerdefÃ¼hrerin zum gesuchten BeschÃ¤ftigungsgrad seien widersprÃ¼chlich (vgl. Urk. 8/25 S. 2), eine Verifizierung durch Angaben von dritter Seite auf.</w:t>
      </w:r>
    </w:p>
    <w:p>
      <w:r>
        <w:t>Â Â Â Â Â Â Â Â  Dabei fÃ¤llt zum einen der Beizug der Akten der Arbeitslosenkasse und allenfalls die Einholung eines Berichts bei X.___ in Betracht. Zum andern erscheint es als geboten, dass das Personalrestaurant in ErgÃ¤nzung zum Schreiben vom 9. MÃ¤rz 2004 (Urk. 8/26) zur Angabe der BeschwerdefÃ¼hrerin befragt wird, dass sie um die Zuweisung eines hÃ¶heren Pensums ersucht habe und dass ihr ein solches zunÃ¤chst auch angeboten worden sei, dass dann jedoch aus versicherungstechnischen GrÃ¼nden (obligatorische berufliche Vorsorge) von einer umfangreicheren BeschÃ¤ftigung abgesehen worden sei (vgl. Urk. 1 S. 3 f., Urk. 8/4 S. 3, Urk. 8/25 S. 2).</w:t>
      </w:r>
    </w:p>
    <w:p>
      <w:r>
        <w:rPr>
          <w:b/>
        </w:rPr>
        <w:t>E. 2.4</w:t>
      </w:r>
    </w:p>
    <w:p>
      <w:r>
        <w:t>2.4.1Â Â  Steht der Anteil der ErwerbstÃ¤tigkeit und der Hausarbeit aufgrund der ergÃ¤nzenden Erhebungen fest, so ist ausgehend von den Ã¤rztlich attestierten BeeintrÃ¤chtigungen das prozentuale Mass der EinschrÃ¤nkungen in den beiden Bereichen zu bestimmen.</w:t>
      </w:r>
    </w:p>
    <w:p>
      <w:r>
        <w:t>2.4.2Â Â  Was die EinschrÃ¤nkung im Erwerbsbereich anbelangt, so ist zumindest fÃ¼r die Zeit bis zum Erlass der VerfÃ¼gung vom 4. Juli 2005 (Urk. 8/10; fÃ¼r die danach geltend gemachte gesundheitliche Verschlechterung vgl. den Bericht von Dr. C.___ vom 25. September 2005, Urk. 3/10, und das Zeugnis von Dr. A.___ vom 2. November 2005, Urk. 3/9, sowie die untenstehenden ErwÃ¤gungen in 2.4.4) auf die oben dargelegte ArbeitsfÃ¤higkeitsbeurteilung im Gutachten des D.___ mit einer EinschrÃ¤nkung um 50 % fÃ¼r leichtere Arbeiten abzustellen. Dabei liegt die 50%ige EinschrÃ¤nkung aufgrund der EinschÃ¤tzung von Dr. H.___ an der oberen Grenze (vgl. Urk. 8/13 S. 12), was bei der Festlegung des Invalideneinkommens entsprechend zu berÃ¼cksichtigen sein wird. Hingegen hat die Beschwerdegegnerin das Invalideneinkommen im angefochtenen Einspracheentscheid in Abweichung vom Vorgehen in der VerfÃ¼gung vom 4. Juli 2005 zutreffenderweise unabhÃ¤ngig vom prozentualen Anteil der ErwerbstÃ¤tigkeit am gesamten BetÃ¤tigungsfeld festgelegt (vgl. Urk. 2 S. 5) und hat damit zu Recht der hÃ¶chstrichterlichen Rechtsprechung Rechnung getragen, wonach bei der Beurteilung, ob und in welchem Umfang einer haushaltfÃ¼hrenden versicherten Person eine ErwerbstÃ¤tigkeit zumutbar sei, eine allfÃ¤llige Auswirkung der Belastung durch die Hausarbeit auf die LeistungsfÃ¤higkeit im Erwerbsbereich ausser Acht zu lassen ist (vgl. BGE 125 V 159 ff. Erw. 5c/dd). Im Ãbrigen ist aber an dieser Stelle noch nicht nÃ¤her auf die HÃ¶he des Invalideneinkommens einzugehen, da die Beschwerdegegnerin nach dem Abschluss der noch zu treffenden AbklÃ¤rungen neu zu verfÃ¼gen haben wird und die BeschwerdefÃ¼hrerin dannzumal erneut das Recht zu Beanstandungen haben wird.</w:t>
      </w:r>
    </w:p>
    <w:p>
      <w:r>
        <w:t>2.4.3Â Â  FÃ¼r die EinschrÃ¤nkungen im Haushalt hat die Beschwerdegegnerin auf den HaushaltabklÃ¤rungsbericht abgestellt, wo die AbklÃ¤rungsperson einen BeeintrÃ¤chtigungsgrad von insgesamt 15,26 % ermittelt hatte (vgl. Urk. 8/25 S. 6).</w:t>
      </w:r>
    </w:p>
    <w:p>
      <w:r>
        <w:t>Â Â Â Â Â Â Â Â  Verschiedene AusfÃ¼hrungen im Bericht deuten allerdings entsprechend der zutreffenden Betrachtungsweise der BeschwerdefÃ¼hrerin (vgl. Urk. 1 S. 9 f., Urk. 8/4 S. 5 ff.) darauf hin, dass die AbklÃ¤rungsperson ihr Augenmerk vorwiegend auf die kÃ¶rperlichen BeeintrÃ¤chtigungen gerichtet und den psychisch bedingten Behinderungen kaum Rechnung getragen hatte. Insbesondere findet sich an etlichen Stellen der Hinweis, dass nicht einzusehen sei, weshalb die BeschwerdefÃ¼hrerin nicht nur in kÃ¶rperlich strengen, sondern auch in kÃ¶rperlich leichteren Arbeiten eingeschrÃ¤nkt sein sollte (vgl. Urk. 8/25 S. 5 f. zu den Ziffern 6.2, 6.3 und 6.5). Die Begutachtung im D.___, die bei der AbklÃ¤rung vom 2. MÃ¤rz 2004 noch nicht durchgefÃ¼hrt worden war, zeigte dann aber, dass eine EinschrÃ¤nkung selbst in der Verrichtung von rheumatologisch zumutbaren Arbeiten in einer psychischen Problematik begrÃ¼ndet ist. Die mehrmals protokollierten Angaben der BeschwerdefÃ¼hrerin, sie habe zur Erledigung mancher Arbeiten keine Lust (vgl. Urk. 8/25 S. 5 f. Ziff. 6.2, Ziff. 6.3, Ziff. 6.4 und Ziff. 6.5), bedÃ¼rfen daher in Ãbereinstimmung mit der Ansicht der BeschwerdefÃ¼hrerin der neuen WÃ¼rdigung im Hinblick auf die festgestellte psychische Problematik. Dabei ist auf die Rechtsprechung des EidgenÃ¶ssischen Versicherungsgerichts hinzuweisen, wonach die DurchfÃ¼hrung einer HaushaltabklÃ¤rung grundsÃ¤tzlich auch fÃ¼r die FÃ¤lle von psychischen GesundheitsstÃ¶rungen ein taugliches Mittel zur Feststellung der vorhandenen EinschrÃ¤nkungen ist, wonach aber dort, wo die Ergebnisse der HaushaltabklÃ¤rung nicht mit der Ã¤rztlichen EinschÃ¤tzung der Behinderungen im Aufgabenbereich Ã¼bereinstimmen, der Ã¤rztlichen EinschÃ¤tzung in der Regel ein grÃ¶sseres Gewicht beizumessen ist (vgl. AHI 2004 S. 139 Erw. 5.3 mit Hinweisen). Vorliegendenfalls ist zwar noch keine medizinische Beurteilung der BeeintrÃ¤chtigungen der BeschwerdefÃ¼hrerin in der Verrichtung der Hausarbeit vorhanden; die Gutachter des D.___ haben sich hierzu nicht nÃ¤her geÃ¤ussert. Nach dem gerade Gesagten bestehen aber Anhaltspunkte dafÃ¼r, dass der beeintrÃ¤chtigte Antrieb der BeschwerdefÃ¼hrerin im Haushalt von den medizinischen Fachpersonen anders gewÃ¼rdigt wÃ¼rde als von der Verfasserin des Haushaltberichts. Es ist daher angezeigt, dass dieser Haushaltbericht den Erstellern des Gutachtens des D.___ vorgelegt wird, damit sie sich zu den EinschrÃ¤nkungen der BeschwerdefÃ¼hrerin im Haushalt aus psychiatrischer Sicht noch Ã¤ussern.</w:t>
      </w:r>
    </w:p>
    <w:p>
      <w:r>
        <w:t>2.4.4Â Â  Des Weiteren ist festzuhalten, dass in den neu eingereichten medizinischen Unterlagen, nÃ¤mlich dem Bericht von Dr. C.___ vom 25. September 2005 (Urk. 3/10) und dem Zeugnis von Dr. A.___ vom 2. November 2005 (Urk. 3/9), eine Verschlechterung des Gesundheitszustandes der BeschwerdefÃ¼hrerin in der Zeit um den Erlass der VerfÃ¼gung vom 4. Juli 2005 herum geltend gemacht wird. Dies fÃ¼hrt zur Notwendigkeit, dass die Gutachter des D.___ auch hierzu noch Stellung nehmen, wozu eine nochmalige persÃ¶nliche Untersuchung der BeschwerdefÃ¼hrerin unumgÃ¤nglich sein dÃ¼rfte.</w:t>
      </w:r>
    </w:p>
    <w:p>
      <w:r>
        <w:t>2.5Â Â Â Â  Schliesslich ist darauf hinzuweisen, dass die Beschwerdegegnerin, sollte aus der InvaliditÃ¤tsbemessung ein rentenbegrÃ¼ndender InvaliditÃ¤tsgrad resultieren, bei der Festlegung des Rentenbeginnes wie unter den vorstehenden rechtlichen ErwÃ¤gungen dargelegt vorzugehen hÃ¤tte. Dabei mÃ¼sste sie auch eruieren, ob die letzte TÃ¤tigkeit der BeschwerdefÃ¼hrerin im Personalrestaurant eine rheumatologisch geeignete TÃ¤tigkeit gewesen war, da es im Wartejahr auf die ArbeitsunfÃ¤higkeit im bisherigen Beruf ankommt.</w:t>
      </w:r>
    </w:p>
    <w:p>
      <w:r>
        <w:t>2.6Â Â Â Â  Der angefochtene Einspracheentscheid vom 10. Oktober 2005 ist demnach aufzuheben, und die Sache ist an die Beschwerdegegnerin zurÃ¼ckzuweisen, damit diese die erforderlichen AbklÃ¤rungen im Sinne der ErwÃ¤gungen durchfÃ¼hre und anschliessend Ã¼ber den Rentenanspruch der BeschwerdefÃ¼hrerin neu verfÃ¼ge.</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In Anwendung dieser Kriterien rechtfertigt es sich, der BeschwerdefÃ¼hrerin eine ProzessentschÃ¤digung von Fr. 2000.-- (inklusive Barauslagen und Mehrwertsteuer) zuzusprechen.</w:t>
      </w:r>
    </w:p>
    <w:p>
      <w:r>
        <w:t>Das Gericht erkennt:</w:t>
      </w:r>
    </w:p>
    <w:p>
      <w:r>
        <w:t>1.Â Â Â Â Â Â Â Â  Die Beschwerde wird in dem Sinne gutgeheissen, dass der angefochtene Einspracheentscheid vom 10. Oktober 2005 aufgehoben und die Sache an die Sozialversicherungsanstalt des Kantons ZÃ¼rich, IV-Stelle, zurÃ¼ckgewiesen wird, damit diese die erforderlichen AbklÃ¤rungen im Sinne der ErwÃ¤gungen durchfÃ¼hre und anschliessend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2000.-- (inklusive Barauslagen und Mehrwertsteuer) zu bezahlen.</w:t>
      </w:r>
    </w:p>
    <w:p>
      <w:r>
        <w:t>4.Â Â Â Â Â Â Â Â  Zustellung gegen Empfangsschein an:</w:t>
      </w:r>
    </w:p>
    <w:p>
      <w:r>
        <w:t>- Rechtsanwalt Dr. JÃ¼rg Baur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w:t>
      </w:r>
    </w:p>
    <w:p>
      <w:r>
        <w:t>% gegeben, wogegen die Dreiviertelsrente noch nicht eingefÃ¼hrt gewesen war.</w:t>
      </w:r>
    </w:p>
    <w:p>
      <w:r>
        <w:t>Â Â Â Â Â Â Â Â  Vor dem Inkrafttreten des ATSG am 1. Januar 2003 galten Definitionen, die den zitierten entsprechen (vgl. BGE 130 V 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