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IV.2005.01187 vom 10. Mai 2007</w:t>
      </w:r>
    </w:p>
    <w:p>
      <w:r>
        <w:t>ZH Sozialversicherungsgericht, 2007-05-10, DE</w:t>
      </w:r>
    </w:p>
    <w:p>
      <w:r>
        <w:rPr>
          <w:b/>
        </w:rPr>
        <w:t xml:space="preserve">Quelle: </w:t>
      </w:r>
      <w:r>
        <w:t>https://mcp.opencaselaw.ch/entscheid/zh_sozialversicherungsgericht_IV.2005.01187</w:t>
      </w:r>
    </w:p>
    <w:p>
      <w:r>
        <w:t>FR: ZH_SOZIALVERSICHERUNGSGERICHT IV.2005.01187 du 10 mai 2007</w:t>
      </w:r>
    </w:p>
    <w:p>
      <w:r>
        <w:t>IT: ZH_SOZIALVERSICHERUNGSGERICHT IV.2005.01187 del 10 maggio 2007</w:t>
      </w:r>
    </w:p>
    <w:p>
      <w:pPr>
        <w:pStyle w:val="Heading2"/>
      </w:pPr>
      <w:r>
        <w:t>Erwägungen</w:t>
      </w:r>
    </w:p>
    <w:p>
      <w:r>
        <w:rPr>
          <w:b/>
        </w:rPr>
        <w:t>E. 3</w:t>
      </w:r>
    </w:p>
    <w:p>
      <w:r>
        <w:t>Hiegegen lÃ¤sst W.___, wiederum vertreten durch Procap Schweizerischer Invalidenverband, hierorts Beschwerde erheben mit den AntrÃ¤gen, es sei der angefochtene Einspracheentscheid aufzuheben und es seien die Kosten fÃ¼r eine Versorgung mit einer C-Leg Prothese zu Ã¼bernehmen, unter Kosten- und EntschÃ¤digungsfolgen zulasten der Beschwerdegegnerin (Urk. 1). Die IV-Stelle beantragte mit Vernehmlassung vom 2. Februar 2006 Abweisung der Beschwerde (Urk. 9). Mit GerichtsverfÃ¼gung vom 21. Februar 2006 wurde ein zweiter Schriftenwechsel angeordnet (Urk. 13). Mit Replik vom 12. Juni 2006 liess die BeschwerdefÃ¼hrerin im Wesentlichen an ihren AntrÃ¤gen und Vorbringen festhalten und ergÃ¤nzende Unterlagen, namentlich einen Bericht von Dr. med. A.___, OrthopÃ¤dische Chirurgie FMH, vom 20. Dezember 2005 sowie ein Schreiben der B.___, OrthopÃ¤die und Rehatechnik, vom 1. MÃ¤rz 2006 zu den Akten reichen (Urk. 17 und 18/1-3). Mit Eingabe vom 12. Juni 2006 (Posteingang: 22. August 2006) erklÃ¤rte die IV-Stelle Verzicht auf Duplik (Urk. 21). Daraufhin wurde der Schriftenwechsel mit GerichtsverfÃ¼gung vom 23. August 2006 geschlossen (Urk. 22).</w:t>
      </w:r>
    </w:p>
    <w:p>
      <w:r>
        <w:t>Â Â Â Â Â Â Â Â  Auf die Parteivorbringen ist, soweit fÃ¼r die Entscheidfindung erforderlich, in den nachfolgenden ErwÃ¤gungen einzugehen.</w:t>
      </w:r>
    </w:p>
    <w:p>
      <w:r>
        <w:t>Â</w:t>
      </w:r>
    </w:p>
    <w:p>
      <w:r>
        <w:t>Das Gericht zieht in ErwÃ¤gung:</w:t>
      </w:r>
    </w:p>
    <w:p>
      <w:r>
        <w:t>1.Â Â Â Â Â Â</w:t>
      </w:r>
    </w:p>
    <w:p>
      <w:r>
        <w:t>1.1Â Â Â Â  GemÃ¤ss Art. 8 Abs. 1 des Bundesgesetzes Ã¼ber die Invalidenversicherung (IVG) haben Invalide oder von einer InvaliditÃ¤t unmittelbar bedrohte Versicherte Anspruch auf Eingliederungsmassnahmen, soweit diese notwendig und geeignet sind, die ErwerbsfÃ¤higkeit wieder herzustellen, zu verbessern, zu erhalten oder ihre Verwertung zu fÃ¶rdern (erster Satz), dabei ist die gesamte noch zu erwartende Arbeitsdauer zu berÃ¼cksichtigen (zweiter Satz). Laut Art. 8 Abs. 2 IVG besteht unter anderem nach Massgabe von Art. 21 IVG der Anspruch auf Leistungen unabhÃ¤ngig von der MÃ¶glichkeit einer Eingliederung ins Erwerbsleben. Zu den Eingliederungsmassnahmen gehÃ¶rt nach Art. 8 Abs. 3 lit. d IVG auch die Abgabe von Hilfsmitteln.</w:t>
      </w:r>
    </w:p>
    <w:p>
      <w:r>
        <w:t>1.2Â Â Â Â  GemÃ¤ss Art. 21 Abs. 1 IVG hat die versicherte Person im Rahmen einer vom Bundesrat aufzustellenden Liste Anspruch auf jene Hilfsmittel, deren sie fÃ¼r die AusÃ¼bung der ErwerbstÃ¤tigkeit oder der TÃ¤tigkeit im Aufgabenbereich, zur Erhaltung oder Verbesserung der ErwerbsfÃ¤higkeit, fÃ¼r die Schulung, die Aus- und Weiterbildung oder zum Zwecke der funktionellen AngewÃ¶hnung bedarf. Ferner bestimmt Art. 21 Abs. 2 IVG, dass Versicherte, die infolge ihrer InvaliditÃ¤t fÃ¼r die Fortbewegung, fÃ¼r die Herstellung des Kontaktes mit der Umwelt oder fÃ¼r die Selbstsorge kostspieliger GerÃ¤te bedÃ¼rfen, im Rahmen einer vom Bundesrat aufzustellenden Liste ohne RÃ¼cksicht auf die ErwerbsfÃ¤higkeit Anspruch auf solche Hilfsmittel haben.</w:t>
      </w:r>
    </w:p>
    <w:p>
      <w:r>
        <w:t>Â Â Â Â Â Â Â Â  Die Befugnis zur Aufstellung der Hilfsmittelliste und zum Erlass ergÃ¤nzender Vorschriften im Sinne von Art. 21 Abs. 4 IVG hat der Bundesrat in Art. 14 der Verordnung Ã¼ber die Invalidenversicherung (IVV) an das EidgenÃ¶ssische Departement des Innern Ã¼bertragen, welches die Verordnung Ã¼ber die Abgabe von Hilfsmitteln durch die Invalidenversicherung (HVI) mit anhangsweise aufgefÃ¼hrter Hilfsmittelliste erlassen hat. Laut Art. 2 HVI besteht im Rahmen der im Anhang aufgefÃ¼hrten Liste Anspruch auf Hilfsmittel, soweit diese fÃ¼r die Fortbewegung, die Herstellung des Kontaktes mit der Umwelt oder fÃ¼r die Selbstsorge notwendig sind (Abs. 1). Anspruch auf die in dieser Liste mit * bezeichneten Hilfsmittel besteht nur, soweit diese fÃ¼r die AusÃ¼bung einer ErwerbstÃ¤tigkeit oder die TÃ¤tigkeit im Aufgabenbereich, fÃ¼r die Schulung, die Ausbildung, die funktionelle AngewÃ¶hnung oder fÃ¼r die in der zutreffenden Ziffer des Anhangs ausdrÃ¼cklich genannte TÃ¤tigkeit notwendig sind (Abs. 2; BGE 122 V 214 Erw. 2a).GemÃ¤ss Abs. 4 derselben Bestimmung besteht nur Anspruch auf Hilfsmittel einfacher und zweckmÃ¤ssiger AusfÃ¼hrung. Durch eine andere AusfÃ¼hrung bedingte zusÃ¤tzliche Kosten hat der Versicherte selber zu tragen.</w:t>
      </w:r>
    </w:p>
    <w:p>
      <w:r>
        <w:t>1.3 Anspruch auf eine definitive funktionelle Beinprothese besteht gemÃ¤ss Ziff. 1.01 HVI Anhang in Verbindung mit Art. 2 Abs. 1 HVI und Art. 21 Abs. 2 IVG soweit eine solche fÃ¼r die Fortbewegung notwendig ist. Eine darÃ¼ber hinausgehende Eingliederung ins Erwerbsleben oder in einen gleichgestellten Bereich im Sinne von Art. 21 Abs. 1 IVG und Art. 2 Abs. 2 HVI bildet nicht Voraussetzung fÃ¼r die Prothesenversorgung (vgl. auch Art. 8 Abs. 2 IVG).</w:t>
      </w:r>
    </w:p>
    <w:p>
      <w:r>
        <w:t>1.4Â Â Â Â  Als Eingliederungsmassnahme unterliegt jede Hilfsmittelversorgung den allgemeinen Anspruchsvoraussetzungen des Art. 8 Abs. 1 IVG. Sie hat somit neben den dort ausdrÃ¼cklich genannten Erfordernissen der Geeignetheit und Notwendigkeit auch demjenigen der Angemessenheit (VerhÃ¤ltnismÃ¤ssigkeit im engeren Sinne) als drittem Teilgehalt des VerhÃ¤ltnismÃ¤ssigkeitsgrundsatzes zu genÃ¼gen. Die Abgabe des Hilfsmittels muss demnach unter BerÃ¼cksichtigung der gesamten tatsÃ¤chlichen und rechtlichen UmstÃ¤nde des Einzelfalles in einem angemessenen VerhÃ¤ltnis zum angestrebten Eingliederungsziel stehen. Dabei lassen sich vier Teilaspekte unterscheiden, nÃ¤mlich die sachliche, die zeitliche, die finanzielle und die persÃ¶nliche Angemessenheit. Danach muss die Massnahme prognostisch ein bestimmtes Mass an Eingliederungswirksamkeit aufweisen, sodann muss gewÃ¤hrleistet sein, dass der angestrebte Eingliederungserfolg voraussichtlich von einer gewissen Dauer ist; des Weiteren muss der zu erwartende Erfolg in einem vernÃ¼nftigen VerhÃ¤ltnis zu den Kosten der konkreten Eingliederungsmassnahme stehen; schliesslich muss die konkrete Massnahme dem Betroffenen auch zumutbar sein (vgl. BGE 132 V 221 Erw. 3.2.2 mit Hinweisen).</w:t>
      </w:r>
    </w:p>
    <w:p>
      <w:r>
        <w:t>2.Â Â Â Â Â Â</w:t>
      </w:r>
    </w:p>
    <w:p>
      <w:r>
        <w:t>2.1Â Â Â Â  Die Beschwerdegegnerin begrÃ¼ndete den angefochtenen Einspracheentscheid im Wesentlichen damit, die ergÃ¤nzenden AbklÃ¤rungen hÃ¤tten ergeben, dass die Versicherte vor und nach der Amputation ein Arbeitspensum von 85 % ausgeÃ¼bt und mit der mechanischen Prothese alle Arbeiten verrichtet habe. Weil das EingliederungsbedÃ¼rfnis mit der Versorgung mit einer mechanischen Prothese erfÃ¼llbar sei, der verbesserte Komfort bei der Versorgung mit einer C-Leg Prothese hingegen den Grundsatz einer einfachen und zweckmÃ¤ssigen Versorgung verletze, sei das Gesuch um Kostengutsprache fÃ¼r eine C-Leg Versorgung zu Recht abgewiesen worden (Urk. 2).</w:t>
      </w:r>
    </w:p>
    <w:p>
      <w:r>
        <w:t>2.2 Dagegen lÃ¤sst die Versicherte im Wesentlichen ausfÃ¼hren, entgegen dem Auftrag im Urteil vom 3. September 2004 habe die Beschwerdegegnerin keine ergÃ¤nzenden medizinischen AbklÃ¤rungen getÃ¤tigt und die besondere medizinische Situation der BeschwerdefÃ¼hrerin nicht berÃ¼cksichtigt. Vielmehr habe die Beschwerdegegnerin ihren Entscheid massgeblich auf die AbklÃ¤rung vom 6. April 2005 gestÃ¼tzt, welche seitens der AbklÃ¤rungsperson im Unwissen wesentlicher Erkenntnisse erfolgt und zudem in sachverhaltsmÃ¤ssiger Hinsicht mit verschiedenen Fehlern behaftet sei (Urk. 1, vgl. auch Urk. 17).</w:t>
      </w:r>
    </w:p>
    <w:p>
      <w:r>
        <w:t>3.Â Â Â Â Â Â</w:t>
      </w:r>
    </w:p>
    <w:p>
      <w:r>
        <w:t>3.1Â Â Â Â  Es steht ausser Frage und ist zwischen den Parteien nicht streitig, dass die BeschwerdefÃ¼hrerin Anspruch auf ein Hilfsmittel in Form einer geeigneten Beinprothese hat. Streitig ist hingegen, ob die Invalidenversicherung fÃ¼r die Kosten einer Versorgung mit einer C-Leg-Prothese aufzukommen hat (vgl. so bereits Urteil des hiesigen Gerichts vom 3. September 2004, Erw. 2.1). Aufgrund der jÃ¼ngeren Rechtsprechung des EidgenÃ¶ssischen Versicherungsgerichts steht dabei nunmehr fest, dass die Einfachheit und ZweckmÃ¤ssigkeit der beantragten Versorgung mit einer C-Leg Prothese nicht grundsÃ¤tzlich beziehungsweise (allein) mit dem Fehlen einer IV-Tarifposition begrÃ¼ndet werden kann. So fÃ¤llt eine C-Leg Prothese als Hilfsmittel im Sinne der Invalidenversicherung grundsÃ¤tzlich in Betracht, wenn auch der Einsatz zu Lasten der Invalidenversicherung auf jene FÃ¤lle zu beschrÃ¤nken ist, in denen ein besonderes EingliederungsbedÃ¼rfnis nachgewiesen ist (vgl. BGE 132 V 215 Erw. 4.3.4 unter Hinweis auf BGE 130 V 163).</w:t>
      </w:r>
    </w:p>
    <w:p>
      <w:r>
        <w:t>3.2Â Â Â Â  Im Urteil vom 3. September 2004 stellte das hiesige Gericht fest, aufgrund der (damaligen) Aktenlage stehe nicht mit der erforderlichen Deutlichkeit fest, ob bei der BeschwerdefÃ¼hrerin ein solch besonderes EingliederungsbedÃ¼rfnis bestehe. Insbesondere gehe nicht hinreichend deutlich hervor, ob es sich bei der beantragten Versorgung mit der C-Leg Prothese um eine im invalidenversicherungsrechtlichen Sinne notwendige (erforderliche) Hilfsmittelversorgung handle oder ob - stets unter BerÃ¼cksichtigung der besonderen gesundheitlichen und beruflichen Situation der BeschwerdefÃ¼hrerin - gegebenenfalls eine Eingliederung wirksam durch eine andere (vom Tarifvertrag erfasste) Oberschenkel-Prothese erreicht werden kÃ¶nne. Ebensowenig enthielten die Akten klare Aussagen hinsichtlich der Frage der Angemessenheit. Die Sache wurde daher zur ErgÃ¤nzung der Akten an die Verwaltung zurÃ¼ckgewiesen (vgl. Erw. 3.3 des entsprechenden Urteils vom 3. September 2004).</w:t>
      </w:r>
    </w:p>
    <w:p>
      <w:r>
        <w:t>3.3Â Â Â Â  Nach der nunmehrigen Aktenlage - namentlich aufgrund des AbklÃ¤rungsberichts der Beschwerdegegnerin vom 6. April 2005 (Urk. 10/27), den AusfÃ¼hrungen in der Beschwerde und der Replik (Urk. 1 und Urk. 17) sowie der von der BeschwerdefÃ¼hrerin eingereichten Dokumentation Ã¼ber ihren Arbeitsalltag (vgl. Urk. 3/3: "Wie viele Treppenstufen halten mich fit? Protokoll eines durchschnittlichen Tages") - ist von folgendem Sachverhalt auszugehen:</w:t>
      </w:r>
    </w:p>
    <w:p>
      <w:r>
        <w:t>Â Â Â Â Â Â Â Â  Die BeschwerdefÃ¼hrerin ist NÃ¤h- und Werklehrerin an einer Primarschule. Diese TÃ¤tigkeit umfasst zu rund der HÃ¤lfte der Arbeitszeit NÃ¤h- und Werkunterricht; im Ãbrigen besteht sie in der Vorbereitung der Stunden, im Einkauf von Material, und ab und zu in der Begleitung von Schullagern (vgl. Urk. 10/27 S. 3). Der Unterricht wird weitestgehend stehend und gehend verrichtet und beinhaltet auch Arbeiten an SÃ¤gemaschinen, Bohrern oder NÃ¤hmaschinen (Urk. 10/27 S. 1). Oft erfordert der Unterricht den Einsatz von kÃ¶rperlicher Kraft oder das Einnehmen einer ungÃ¼nstigen KÃ¶rperhaltung wie zum Beispiel das Arbeiten am Boden oder das Aufheben von GegenstÃ¤nden (vgl. Urk. 1 Ziff. 3 unter Hinweis auf Urk. 10/12 Ziff. 6). Neben sicherem Stehen und Auftreten im Umfeld von SchÃ¼lern im Kindes- und Jugendalter ist zudem erforderlich, dass im Unterricht der direkte Blickkontakt mit den SchÃ¼lern gewahrt werden kann (vgl. Urk. 1 Ziff. 3 unter Hinweis auf Urk. 10/12 Ziff. 7). Im Rahmen ihres Arbeitsalltages muss die BeschwerdefÃ¼hrerin zahlreiche Treppen Ã¼berwinden (vgl. Urk. 3/3) und oft Material und ArbeitsgerÃ¤te tragen.</w:t>
      </w:r>
    </w:p>
    <w:p>
      <w:r>
        <w:t>Â Â Â Â Â Â Â Â  Dieser Arbeit ging die BeschwerdefÃ¼hrerin bis vor der Amputation ihres rechten Beines im Mai 2003 im Umfang eines Vollzeitpensums nach (vgl. entgegen den Angaben im AbklÃ¤rungsbericht Urk. 10/43 S. 4 sowie Urk. 10/25). Nach Wiederaufnahme ihrer TÃ¤tigkeit Ã¼bte sie ihre Arbeit anfÃ¤nglich (von Oktober bis Dezember 2003; vgl. auch Angaben im Ã¤rztlichen Bericht von Dr. A.___ vom 20. Dezember 2005) mit der mechanischen Prothese zu einem Pensum von 85 % aus. Dies war jedoch mit erheblichen Schwierigkeiten verbunden: Nicht nur erforderte das Gehen und der Positionswechsel mit der mechanischen Prothese aufgrund des kurzen Beinstumpfes erhebliche Kraftanstrengung und ging mit einer schnellen ErmÃ¼dbarkeit einher. Ebenso war das Tragen mit Schmerzen in den HÃ¼ftgelenken und im RÃ¼cken sowie mit Verspannungen verbunden; in dieser Zeit kam es zudem zu zwei StÃ¼rzen. Aus diesem Grunde wurde die BeschwerdefÃ¼hrerin im Dezember 2003 mit der C-Leg Prothese versorgt. Diese trÃ¤gt sie seither ohne Beschwerden (vgl. Urk. 1 S. 3 ff. sowie ebenso Urk. 10/27, insbes. S. 1 und 3).</w:t>
      </w:r>
    </w:p>
    <w:p>
      <w:r>
        <w:t>Â Â Â Â Â Â Â Â  Dem von der BeschwerdefÃ¼hrerin eingereichten Bericht von Dr. A.___ vom 20. Dezember 2005 ist ergÃ¤nzend zu seinem frÃ¼heren Bericht (vom 16. Januar 2004; vgl. Urteil vom 3. September 2004, Erw. 3.3) zu entnehmen, dass das Tragen der mechanischen Prothese wÃ¤hrend der Rehabilitation wegen einer Fistelung der Operationsnarbe stark eingeschrÃ¤nkt war. Wegen Umfangsschwankungen habe diese bis Oktober 2003 bereits zweimal geÃ¤ndert werden mÃ¼ssen. Mit jener Prothese sei der stockfreie Gang eindeutig unsicher und stark pendelnd gewesen. Mit Hilfe des C-Legs kÃ¶nne die BeschwerdefÃ¼hrerin ihre Arbeit uneingeschrÃ¤nkter und mit grÃ¶sserer Sturzprophylaxe ausÃ¼ben (Urk. 18/1).</w:t>
      </w:r>
    </w:p>
    <w:p>
      <w:r>
        <w:t>Â Â Â Â Â Â Â Â  Aus dem Bericht des OrthopÃ¤dietechnikers C.___ geht im Wesentlichen hervor, dass das C- Leg fÃ¼r die BeschwerdefÃ¼hrerin - im Gegensatz zu mechanischen Kniegelenken, welche aufgrund der sehr kurzen StumpfverhÃ¤ltnisse fÃ¼r die BeschwerdefÃ¼hrerin schwierig zu steuern sind - einfacher und schneller ist. Es gebe im Moment kein gleichwertiges Kniegelenk, das sich als Alternative fÃ¼r die AnsprÃ¼che und Anforderungen von Frau W.___ eignen wÃ¼rde (Urk. 18/3).</w:t>
      </w:r>
    </w:p>
    <w:p>
      <w:r>
        <w:rPr>
          <w:b/>
        </w:rPr>
        <w:t>E. 4</w:t>
      </w:r>
    </w:p>
    <w:p>
      <w:r>
        <w:t>Zustellung gegen Empfangsschein an:</w:t>
      </w:r>
    </w:p>
    <w:p>
      <w:r>
        <w:t>- Procap Schweizerischer Invaliden-Verband</w:t>
      </w:r>
    </w:p>
    <w:p>
      <w:r>
        <w:t>- Sozialversicherungsanstalt des Kantons ZÃ¼rich, IV-Stelle</w:t>
      </w:r>
    </w:p>
    <w:p>
      <w:r>
        <w:t>- Bundesamt fÃ¼r Sozialversicherung</w:t>
      </w:r>
    </w:p>
    <w:p>
      <w:r>
        <w:t>5.Â Â Â Â Â Â Â Â  Gegen diesen Entscheid kann innert 30 Tagen seit der Zustellung beim Bundesgericht Beschwerde eingereicht werden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BegrÃ¼ndung mit Angabe der Beweismittel und die Unterschrift zu enthalten; der angefochtene Entscheid sowie die als Beweismittel angerufenen Urkunden sind beizulegen, soweit die Partei sie in HÃ¤nden hat (Art. 42 BGG).</w:t>
      </w:r>
    </w:p>
    <w:p>
      <w:r>
        <w:rPr>
          <w:b/>
        </w:rPr>
        <w:t>E. 4.2</w:t>
      </w:r>
    </w:p>
    <w:p>
      <w:r>
        <w:t>Aufgrund der nunmehr vorliegenden Angaben steht ferner hinreichend deutlich fest, dass es der BeschwerdefÃ¼hrerin mit Blick auf die Anforderungen, welche ihre berufliche TÃ¤tigkeit an die MobilitÃ¤t und Gehfestigkeit stellt, sowie auf die Schwierigkeiten, die mit dem Tragen der mechanischen Prothese verbunden waren, nicht zumutbar ist, ihre TÃ¤tigkeit als Textil- und Werklehrerin mit der herkÃ¶mmlichen Prothese auszuÃ¼ben. So ist nicht nur aus der Beschwerde wie auch aus dem von der Beschwerdegegnerin veranlassten AbklÃ¤rungsbericht ersichtlich, dass die BeschwerdefÃ¼hrerin beim Tragen der mechanischen Prothese aufgrund der kurzen StumpfverhÃ¤ltnisse an verschiedenen gesundheitlichen Beschwerden litt und es in dieser Zeit zweimal zu - wenn auch nicht folgenschweren - StÃ¼rzen kam. Auch dem Bericht von Dr. A.___ vom 20. Dezember 2005 ist zu entnehmen, dass der stockfreie Gang mit der mechanischen Prothese eindeutig unsicher und stark pendelnd war (vgl. Urk. 18/1; in diesem Sinne bereits der im Urteil vom 3. September 2004 erwÃ¤hnte Bericht vom 16. Januar 2004). Diese prothetische Versorgung erscheint angesichts des Unterrichtsalltags, welchen die BeschwerdefÃ¼hrerin - entgegen den AusfÃ¼hrungen der Beschwerdegegnerin in ihrer Vernehmlassung vom 2. Februar 2006 - weitgehend stehend und in Bewegung verbringt (so insbesondere auch der AbklÃ¤rungsbericht vom 6. April 2005, wonach die BeschwerdefÃ¼hrerin beruflich mehrheitlich den ganzen Tag auf den Beinen sei; Urk. 10/27 S. 1), und welcher fraglos Geh- und Standfestigkeit voraussetzt, als unzureichend. Ãbereinstimmend hÃ¤lt auch der OrthopÃ¤dietechniker C.___ fest, dass mechanische Kniegelenke aufgrund der sehr kurzen StumpfverhÃ¤ltnisse fÃ¼r die BeschwerdefÃ¼hrerin schwierig zu steuern seien (Urk. 18/3). Zudem fÃ¼hrt er aus - was von der Beschwerdegegnerin im Ãbrigen duplicando nicht in Frage gestellt wird - dass aus orthopÃ¤dietechnischer Sicht im Moment kein gleichwertiges Kniegelenk existiere, welches sich fÃ¼r die AnsprÃ¼che und Anforderungen der BeschwerdefÃ¼hrerin eigne (Urk. 18/3).</w:t>
      </w:r>
    </w:p>
    <w:p>
      <w:r>
        <w:t>Â Â Â Â Â Â Â Â  Insgesamt ist demnach davon auszugehen, dass der Unterrichtsalltag Anforderungen stellt, denen die BeschwerdefÃ¼hrerin mit der herkÃ¶mmlichen mechanischen Prothese nicht nachzukommen vermag. Wohl trifft es zu, dass - wie die Beschwerdegegnerin im angefochtenen Einspracheentscheid festhÃ¤lt - die BeschwerdefÃ¼hrerin ab Ende Oktober 2003 ihre ArbeitstÃ¤tigkeit wÃ¤hrend kurzer Zeit mit einer mechanischen Prothese ausgeÃ¼bt hat (vgl. Urk. 2 S. 2). Indessen kann mit Blick auf die Schwierigkeiten, die mit dem Einsatz der mechanischen Prothese verbunden waren nicht gesagt werden, die BeschwerdefÃ¼hrerin sei damit hinreichend eingegliedert gewesen (vgl. so auch unverÃ¶ffentlichtes Urteil des EidgenÃ¶ssischen Versicherungsgerichts in Sachen G. vom 9. Juni 2006, I 502/05, Erw. 3.2 Abschnitt 1 in fine).</w:t>
      </w:r>
    </w:p>
    <w:p>
      <w:r>
        <w:t>4.3Â Â Â Â  Neben der Geeignetheit und Notwendigkeit ist auch die Angemessenheit des beantragten Hilfsmittels zu bejahen (vgl. Erw. 1.4). So muss das fragliche C-Leg als hinreichend eingliederungswirksam bezeichnet werden (sachliche Angemessenheit), was sich daraus ergibt, dass die BeschwerdefÃ¼hrerin mit Hilfe des C-Legs ihre berufliche TÃ¤tigkeit weiterfÃ¼hren kann (und diese im August 2005 sogar wieder auf ein Vollzeitpensum erhÃ¶hen konnte, vgl. Urk. 10/27), wÃ¤hrend bei Versorgung mittels einer mechanischen Prothese angesichts der erwÃ¤hnten gesundheitlichen Schwierigkeiten die ArbeitsfÃ¤higkeit nicht gesichert beziehungsweise die ArbeitstÃ¤tigkeit kaum zumutbar war und zudem mit einer erhÃ¶hten Sturzgefahr einherging (vgl. Angaben von Dr. A.___ vom 16. Januar 2004, wiedergegeben im Urteil vom 3. September 2004, Erw. 3.3 sowie Bericht von Dr. A.___ vom 20. Dezember 2005). Die BeschwerdefÃ¼hrerin kommt sodann mit der von der C-Leg Versorgung verlangten Gehtechnik und Prothese offenbar ohne Schwierigkeiten zurecht (persÃ¶nliche Angemessenheit) (vgl. Urk. 10/27 S. 1) und es verbleibt ihr bis zum Erreichen des Rentenalters noch ein Zeitraum von rund 15 Jahren (zeitliche Angemessenheit). Vor diesem Hintergrund ist auch die finanzielle Angemessenheit - wie vom Rechtsvertreter der BeschwerdefÃ¼hrerin replicando zu Recht geltend gemacht und von der Beschwerdegegnerin im Ã¼brigen nicht bestritten - ebenfalls zu bejahen. Denn vermag nach der Rechtsprechung nur ein grobes MissverhÃ¤ltnis zwischen Kosten der Eingliederungsmassnahme einerseits und dem damit verfolgten Eingliederungszweck andererseits UnverhÃ¤ltnismÃ¤ssigkeit zu begrÃ¼nden (BGE 132 V 227 ff Erw. 4.3.4 mit Hinweisen), ist diese Voraussetzung im vorliegenden Fall nicht gegeben. Die Versorgung mit der C-Leg Prothese ist rund doppelt so teuer wie die ursprÃ¼nglich zugesprochene Versorgung der BeschwerdefÃ¼hrerin mit zwei mechanischen Prothesen, was mit Blick auf den verfolgten Eingliederungszweck nicht als grobes MissverhÃ¤ltnis bezeichnet werden kann (finanzielle Angemessenheit).</w:t>
      </w:r>
    </w:p>
    <w:p>
      <w:r>
        <w:rPr>
          <w:b/>
        </w:rPr>
        <w:t>E. 4.4</w:t>
      </w:r>
    </w:p>
    <w:p>
      <w:r>
        <w:t>Zusammenfassend erweist sich die von der BeschwerdefÃ¼hrerin beantragte Versorgung mit einem C-Leg nicht nur im Sinne der gesetzlichen Bestimmungen als notwendig und geeignet, sondern auch als verhÃ¤ltnismÃ¤ssig.</w:t>
      </w:r>
    </w:p>
    <w:p>
      <w:r>
        <w:t>5.Â Â Â Â Â Â  Die obsiegende BeschwerdefÃ¼hrerin hat Anspruch auf Ersatz der Parteikosten. Diese werden vom Gericht festgesetzt und ohne RÃ¼cksicht auf den Streitwert nach der Bedeutung der Streitsache und nach der Schwierigkeit des Prozesses bemessen (Â§ 34 Abs. 1 und 3 des Gesetzes Ã¼ber das Sozialversicherungsgericht). Vorliegend erscheint eine ParteientschÃ¤digung von Fr. 2'000.-- (inkl. Barauslagen und Mehrwertsteuer) als angemessen.</w:t>
      </w:r>
    </w:p>
    <w:p>
      <w:r>
        <w:t>Das Gericht erkennt:</w:t>
      </w:r>
    </w:p>
    <w:p>
      <w:r>
        <w:t>1.Â Â Â Â Â Â Â Â  In Gutheissung der Beschwerde wird der Einspracheentscheid der Sozialversicherungsanstalt des Kantons ZÃ¼rich, IV-Stelle, vom 16. September 2005 aufgehoben, und es wird festgestellt, dass die BeschwerdefÃ¼hrerin Anspruch hat auf die beantragte Prothese mit C-Leg Versorgungsset inkl. Rohr, Rohradapter und C-Walkfuss.</w:t>
      </w:r>
    </w:p>
    <w:p>
      <w:r>
        <w:t>2.Â Â Â Â Â Â Â Â  Das Verfahren ist kostenlos.</w:t>
      </w:r>
    </w:p>
    <w:p>
      <w:r>
        <w:t>3.Â Â Â Â Â Â Â Â  Die Beschwerdegegnerin wird verpflichtet, der BeschwerdefÃ¼hrerin eine ParteientschÃ¤digung von Fr. 2'000.-- zu bezahlen (inklusive Barauslagen und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