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IV.2005.01137 vom 14. März 2006</w:t>
      </w:r>
    </w:p>
    <w:p>
      <w:r>
        <w:t>ZH Sozialversicherungsgericht, 2006-03-14, DE</w:t>
      </w:r>
    </w:p>
    <w:p>
      <w:r>
        <w:rPr>
          <w:b/>
        </w:rPr>
        <w:t xml:space="preserve">Quelle: </w:t>
      </w:r>
      <w:r>
        <w:t>https://mcp.opencaselaw.ch/entscheid/zh_sozialversicherungsgericht_IV.2005.01137</w:t>
      </w:r>
    </w:p>
    <w:p>
      <w:r>
        <w:t>FR: ZH_SOZIALVERSICHERUNGSGERICHT IV.2005.01137 du 14 mars 2006</w:t>
      </w:r>
    </w:p>
    <w:p>
      <w:r>
        <w:t>IT: ZH_SOZIALVERSICHERUNGSGERICHT IV.2005.01137 del 14 marzo 2006</w:t>
      </w:r>
    </w:p>
    <w:p>
      <w:pPr>
        <w:pStyle w:val="Heading2"/>
      </w:pPr>
      <w:r>
        <w:t>Erwägungen</w:t>
      </w:r>
    </w:p>
    <w:p>
      <w:r>
        <w:rPr>
          <w:b/>
        </w:rPr>
        <w:t>E. 1</w:t>
      </w:r>
    </w:p>
    <w:p>
      <w:r>
        <w:t>1.1Â Â Â Â  K.___, geboren am 21. April 2005, litt am Geburtsgebrechen Ziff. 495 (schwere neonatale Infekte) und Ziff. 497 (schwere neonatale metabolische StÃ¶rungen) gemÃ¤ss Anhang zur Verordnung Ã¼ber Geburtsgebrechen (GgV) und wurde von seiner Mutter erstmals am 2. Mai 2005 bei der Invalidenversicherung zum Leistungsbezug (medizinische Massnahmen) angemeldet (Urk. 6/16 S. 1 Ziff. 1.3, S. 3 Ziff. 5.2, S. 4 Ziff. 5.7, S. 5). Die Sozialversicherungsanstalt des Kantons ZÃ¼rich, IV-Stelle, holte in der Folge einen medizinischen Bericht ein (Urk. 6/9) und erteilte dem Versicherten mit VerfÃ¼gung vom 29. Juli 2005 Kostengutsprache fÃ¼r medizinische Massnahmen vom 24. April bis 30. April 2005 (Behandlungskosten im Spital und eine Nachkontrolle, Urk. 6/7).</w:t>
      </w:r>
    </w:p>
    <w:p>
      <w:r>
        <w:t>Â Â Â Â Â Â Â Â  Gegen die VerfÃ¼gung vom 29. Juli 2005 erhob der Krankenversicherer, die SWICA Krankenversicherung AG, mit Eingabe vom 26. August 2005 Einsprache (Urk. 6/6). Diese wies die IV-Stelle mit Einspracheentscheid vom 20. September 2005 ab (Urk. 6/3 = Urk. 2).</w:t>
      </w:r>
    </w:p>
    <w:p>
      <w:r>
        <w:t>1.2Â Â Â Â  Am 24. September 2005 meldete die Mutter den Versicherten aufgrund der Geburtsgebrechen Ziff. 303 (Hernia inguinalis lateralis) und Ziff. 356 (Hydrocele testis et funiculi congenita und Zysten des Ligamentum teres, sofern Operation notwendig ist) gemÃ¤ss GgV Anhang erneut bei der Invalidenversicherung zum Leistungsbezug (medizinische Massnahmen) an (Urk. 6/11 S. 3 Ziff. 5.2, S. 5). Daraufhin holte die IV-Stelle wiederum einen medizinischen Bericht ein (Urk. 6/8) und erteilte dem Versicherten mit VerfÃ¼gung vom 19. Oktober 2005 Kostengutsprache fÃ¼r die Behandlung dieser Geburtsgebrechen vom 26. Oktober 2005 bis 30. April 2006 (Urk. 6/1). Diese VerfÃ¼gung erwuchs unangefochten in Rechtskraft.</w:t>
      </w:r>
    </w:p>
    <w:p>
      <w:r>
        <w:t>2.Â Â Â Â Â Â  Gegen den Einspracheentscheid 20. September 2005 (Urk. 2) erhob die SWICA Krankenversicherung AG am 3. Oktober 2005 Beschwerde mit dem Antrag, es sei der angefochtene Entscheid aufzuheben und es seien die Behandlungskosten bis 24. Mai 2005 sowie die Kosten fÃ¼r eine Nachkontrolle zum Ausschluss einer Retinopathia prÃ¤maturorum zu Ã¼bernehmen (Urk. 1 S. 1). Mit Beschwerdeantwort vom 7. November 2005 beantragte die IV-Stelle die Abweisung der Beschwerde (Urk. 5). Daraufhin wurde der Versicherte mit VerfÃ¼gung vom 29. November 2005 zum Prozess beigeladen (Urk. 7). Da er keine Stellungnahme einreichte, wurde der Schriftenwechsel mit GerichtsverfÃ¼gung vom 1. Februar 2006 geschlossen erklÃ¤rt (Urk. 9).</w:t>
      </w:r>
    </w:p>
    <w:p>
      <w:r>
        <w:t>Das Gericht zieht in ErwÃ¤gung:</w:t>
      </w:r>
    </w:p>
    <w:p>
      <w:r>
        <w:t>1.Â Â Â Â Â Â  Die vorliegend massgebenden Gesetzes- und Verordnungsvorschriften fÃ¼r die Behandlung von Geburtsgebrechen sowie die relevanten Bestimmungen des Kreisschreibens Ã¼ber medizinische Massnahmen (KSME) hat die Beschwerdegegnerin im angefochtenen Einspracheentscheid zutreffend aufgefÃ¼hrt (Urk. 2 S. 1 f.). Darauf kann verwiesen werden.</w:t>
      </w:r>
    </w:p>
    <w:p>
      <w:r>
        <w:t>2.Â Â Â Â Â Â</w:t>
      </w:r>
    </w:p>
    <w:p>
      <w:r>
        <w:t>2.1Â Â Â Â  Dass der Versicherte unter einem schweren neonatalen Infekt und unter schweren neonatalen metabolischen StÃ¶rungen gelitten hat und deshalb einer Behandlung bedurfte, ist vorliegend unbestritten. Strittig ist die Frage, ob die Behandlungskosten vom 1. bis 24. Mai 2005 - es handelt sich um den stationÃ¤ren Aufenthalt nach Abschluss der Intensivbehandlung - sowie die Kosten fÃ¼r die Nachkontrolle zum Ausschluss einer Retinopathia prÃ¤maturorum von der Beschwerdegegnerin zu Ã¼bernehmen sind.</w:t>
      </w:r>
    </w:p>
    <w:p>
      <w:r>
        <w:t>2.2Â Â Â Â  Die Beschwerdegegnerin erklÃ¤rte, fÃ¼r diese Kosten nicht einstehen zu mÃ¼ssen, da die Voraussetzungen zur KostenÃ¼bernahme im Sinne des KSME nicht erfÃ¼llt seien. Auch hÃ¤tten keine weiteren Geburtsgebrechen vorgelegen, weshalb sie lediglich die Kosten fÃ¼r eine einmalige Nachkontrolle zu tragen habe; nur wenn eine Retinopathia prÃ¤maturorum im Sinne eines separaten Geburtsgebrechens diagnostiziert worden wÃ¤re, hÃ¤tte sie die Kosten der ophthalmologischen Kontrolle Ã¼bernehmen mÃ¼ssen (Urk. 2 S. 3).</w:t>
      </w:r>
    </w:p>
    <w:p>
      <w:r>
        <w:t>2.3Â Â Â Â  Die BeschwerdefÃ¼hrerin hielt dem entgegen, dass die Geburtsgebrechen Ziff. 495 sowie Ziff. 497 GgV Anhang eine Hospitalisation vom 21. April bis 24. Mai 2005 erforderlich gemacht hÃ¤tten. Zudem sei aufgrund der FrÃ¼hgeburtlichkeit eine ophthalmologische Kontrolle zum Ausschluss einer Retinopathia prÃ¤maturorum empfohlen worden, weshalb die Beschwerdegegnerin fÃ¼r die gesamte notwendige medizinische Behandlung aufzukommen habe. FÃ¼r die BeschrÃ¤nkung der KostenÃ¼bernahme auf die Zeit der Intensivbehandlung bestehe keine gesetzliche Grundlage. Zwar werde in Ziff. 495 und Ziff. 497 GgV Anhang die Intensivbehandlung erwÃ¤hnt, doch handle es sich dabei lediglich um ein definitorisches Element und nicht um eine LeistungsbeschrÃ¤nkung der in Art. 13 des Bundesgesetzes Ã¼ber die Invalidenversicherung (IVG) zugesicherten Leistungen. Ferner lasse sich eine Kostenpflicht der Beschwerdegegnerin auch aus Art. 64 Abs. 3 des Bundesgesetzes Ã¼ber den Allgemeinen Teil des Sozialversicherungsrechts (ATSG) ableiten (Urk. 1 S. 1 f.).</w:t>
      </w:r>
    </w:p>
    <w:p>
      <w:r>
        <w:rPr>
          <w:b/>
        </w:rPr>
        <w:t>E. 3</w:t>
      </w:r>
    </w:p>
    <w:p>
      <w:r>
        <w:t>3.1Â Â Â Â  Vorab ist zu prÃ¼fen, ob die Beschwerdegegnerin die Ãbernahme der Behandlungskosten Ã¼ber den Zeitraum der Intensivbehandlung hinaus, das heisst vom 1. bis 24. Mai 2005, zu Recht ablehnte.</w:t>
      </w:r>
    </w:p>
    <w:p>
      <w:r>
        <w:t>Â Â Â Â Â Â Â Â  Ziff. 495 GgV Anhang lautet: "Schwere neonatale Infekte, sofern sie in den ersten 72 Lebensstunden manifest werden und eine Intensivbehandlung bezogen werden muss".</w:t>
      </w:r>
    </w:p>
    <w:p>
      <w:r>
        <w:t>3.2Â Â Â Â  GemÃ¤ss Randziffer (Rz) 495 und 497-499 KSME bedeutet ÂschwerÂ die Notwendigkeit besonderer Ã¤rztlicher Massnahmen (z.B. Spitalbehandlung nach einer Hausgeburt, Behandlung in der Intensivpflegestation einer Frauen- oder Kinderklinik nach einer Spitalgeburt).</w:t>
      </w:r>
    </w:p>
    <w:p>
      <w:r>
        <w:t>Â Â Â Â Â Â Â Â  Zudem gelte eine Behandlung im Sinne dieser Ziffer als intensiv, wenn der normale Aufwand einer WÃ¶chnerinnenstation erheblich Ã¼berschritten werde, also wenn z.B. besonders aufwendige Massnahmen wie dauernde ApparateÃ¼berwachung, besonders hÃ¤ufige Ã¤rztliche und pflegerische Interventionen usw. notwendig seien. GemÃ¤ss Art. 64 ATSG habe die Invalidenversicherung dabei den gesamten stationÃ¤ren Aufenthalt zu Ã¼bernehmen, sofern dieser nicht durch ein nicht IV-pflichtiges Leiden verlÃ¤ngert werde.</w:t>
      </w:r>
    </w:p>
    <w:p>
      <w:r>
        <w:t>Â Â Â Â Â Â Â Â  Aus dem Wortlaut von Rz 495 und 497 ff. KSME lÃ¤sst sich die von der Beschwerdegegnerin gezogene Schlussfolgerung, wonach die Kosten nur fÃ¼r die Zeit der Behandlung auf der Intensivstation zu Ã¼bernehmen seien, nicht ableiten und nicht begrÃ¼nden. In den AusfÃ¼hrungen unter Rz 495 und 497 ff. KSME werden insbesondere die Tatbestandselemente ÂschwerÂ und ÂintensivÂ konkretisiert und umschrieben. Dass es sich dabei um Voraussetzungen handeln solle, die Ã¼ber den ganzen Behandlungszeitraum erfÃ¼llt sein mÃ¼ssten, steht nirgends geschrieben und lÃ¤sst sich auch nicht herleiten.</w:t>
      </w:r>
    </w:p>
    <w:p>
      <w:r>
        <w:t>3.3Â Â Â Â  Ferner kann BGE 129 V 210 f. entnommen werden, dass bei Geburtsgebrechen, bei welchen der Verordnungsgeber die Leistung fÃ¼r das Geburtsgebrechen selbst beschrÃ¤nkt hat (= sog. limitierte Geburtsgebrechen), sich die Frage der Leistungspflicht der Invalidenversicherung fÃ¼r sekundÃ¤re Folgen nur im Rahmen der dort festgeschriebenen zeitlichen Limitierung stelle. Dies treffe bei Geburtsgebrechen nach Ziff. 494 und Ziff. 395 GgV Anhang zu.</w:t>
      </w:r>
    </w:p>
    <w:p>
      <w:r>
        <w:t>Â Â Â Â Â Â Â Â  Aus BGE 129 V 207 ergibt sich e contrario, dass es sich bei den vorliegend zur Diskussion stehenden Geburtsgebrechen (Ziff. 495 und 497 GgV Anhang) um unlimitierte Geburtsgebrechen handelt, bei denen der Verordnungsgeber die Leistungspflicht nicht explizit beschrÃ¤nkt hat und somit auch nicht beschrÃ¤nken wollte.</w:t>
      </w:r>
    </w:p>
    <w:p>
      <w:r>
        <w:t>3.4Â Â Â Â  Aus dem Gesagten folgt somit, dass die Kosten fÃ¼r die ganze stationÃ¤re Behandlungsdauer, das heisst bis zum 24. Mai 2005, von der Beschwerdegegnerin zu Ã¼bernehmen sind.</w:t>
      </w:r>
    </w:p>
    <w:p>
      <w:r>
        <w:t>Â Â Â Â Â Â Â Â  Im Sinne einer ErgÃ¤nzung bleibt anzufÃ¼gen, dass - wÃ¼rde mit der Beschwerdegegnerin davon ausgegangen, dass ein Kostenanspruch nur fÃ¼r die Dauer der Behandlung auf der Intensivstation besteht - dem Versicherten auch aus Art. 64 Abs. 3 ATSG, unabhÃ¤ngig von den obigen ErwÃ¤gungen, ein Anspruch auf umfassende KostenÃ¼bernahme durch die Invalidenversicherung zusteht. GemÃ¤ss dieser Bestimmung hat der leistungspflichtige SozialversicherungstrÃ¤ger bei stationÃ¤rer Behandlung nÃ¤mlich auch dann allein und uneingeschrÃ¤nkt die Heilungskosten zu Ã¼bernehmen, wenn der Gesundheitsschaden nur zum Teil auf einen von ihm zu deckenden Versicherungsfall zurÃ¼ckzufÃ¼hren ist. Die LeistungsÃ¼bernahme bestimmt sich dabei alleine nach dem Kriterium des Behandlungskomplexes (Kieser, ATSG-Kommentar, N 18 zu Art. 64).</w:t>
      </w:r>
    </w:p>
    <w:p>
      <w:r>
        <w:t>Â Â Â Â Â Â Â Â  Vorliegend war der stationÃ¤re Aufenthalt sowohl auf der regulÃ¤ren als auch auf der Intensivstation durch schwere neonatale Infekte und schwere neonatale metabolische StÃ¶rungen bedingt. Somit besteht ein direkter Zusammenhang zwischen den Leistungen, welche auf den beiden Abteilungen erbracht wurden, im Sinne eines Behandlungskomplexes. Aus den medizinischen Akten lassen sich keine Anhaltspunkte entnehmen, welche auf weitere, ausserhalb des Behandlungskomplexes liegende Faktoren hindeuten wÃ¼rden (vgl. Urk. 6/9/2). Somit wÃ¤re eine KostenÃ¼bernahme bis zum 24. Mai 2005 auch gestÃ¼tzt auf Art. 64 Abs. 3 ATSG zu bejahen.</w:t>
      </w:r>
    </w:p>
    <w:p>
      <w:r>
        <w:rPr>
          <w:b/>
        </w:rPr>
        <w:t>E. 4</w:t>
      </w:r>
    </w:p>
    <w:p>
      <w:r>
        <w:t>4.1Â Â Â Â  In einem zweiten Schritt bleibt zu prÃ¼fen, ob ein Anspruch auf KostenÃ¼bernahme der ophthalmologischen Kontrolluntersuchung besteht oder nicht.</w:t>
      </w:r>
    </w:p>
    <w:p>
      <w:r>
        <w:t>4.2Â Â Â Â  In Rz 495 und 497-499 KSME wird festgehalten, dass die Invalidenversicherung im Anschluss an einen stationÃ¤ren Aufenthalt unter der Voraussetzung, dass kein anderes Leiden der GgV ausgewiesen sei, in der Regel eine einmalige Nachkontrolle Ã¼bernehme und allfÃ¤llige weitere Leistungen nur erbringe, wenn sie in direktem Zusammenhang mit einer der Ziffern 495 bis 499 GgV Anhang stÃ¼nden. Weitere Nachkontrollen kÃ¶nnten Ã¼bernommen werden, wenn deren Notwendigkeit und voraussichtliche Dauer von der Intensivbehandlungsstelle begrÃ¼ndet dargelegt wÃ¼rden.</w:t>
      </w:r>
    </w:p>
    <w:p>
      <w:r>
        <w:t>Â Â Â Â Â Â Â Â  Aus den medizinischen Akten ist ersichtlich, dass die Kontrolle zum Ausschluss einer Retinopathia prÃ¤maturum in direktem Zusammenhang mit den Geburtsgebrechen Ziff. 495 und Ziff. 497 GgV Anhang steht und ein anderes Leiden der GgV Anhang im relevanten Zeitpunkt nicht vorhanden war (vgl. Urk. 6/9/2). Ferner ist vorliegend auch die Voraussetzung der Notwendigkeit einer derartigen Nachkontrolle gegeben; sie wurde mit der anlÃ¤sslich der stationÃ¤ren Behandlung erfolgten, nicht unerheblichen Sauerstoff-Therapie begrÃ¼ndet (Urk. 6/9/2 S. 2 lit. D Ziff. 7 unten). Somit sind sowohl im Sinne des KSME als auch des Art. 64 Abs. 3 ATSG die Voraussetzungen zur KostenÃ¼bernahme der ophthalmologischen Nachuntersuchung erfÃ¼llt.</w:t>
      </w:r>
    </w:p>
    <w:p>
      <w:r>
        <w:t>5.Â Â Â Â Â Â  Zusammenfassend ergibt sich, dass die Beschwerdegegnerin sowohl die Kosten des Spitalaufenthaltes vom 21. April bis 24. Mai 2005 als auch diejenigen der ophthalmologischen Untersuchung zu Ã¼bernehmen hat. Somit ist die Beschwerde gutzuheissen.</w:t>
      </w:r>
    </w:p>
    <w:p>
      <w:r>
        <w:t>Das Gericht erkennt:</w:t>
      </w:r>
    </w:p>
    <w:p>
      <w:r>
        <w:t>1.Â Â Â Â Â Â Â Â  In Gutheissung der Beschwerde wird der Einspracheentscheid der IV-Stelle des Kantons ZÃ¼rich vom 20. September 2005 aufgehoben und die Beschwerdegegnerin verpflichtet, sowohl die Kosten fÃ¼r die stationÃ¤re Behandlung vom 21. April bis 24. Mai 2005 als auch diejenigen fÃ¼r die ophthalmologische Nachkontrolle zu Ã¼bernehmen.</w:t>
      </w:r>
    </w:p>
    <w:p>
      <w:r>
        <w:t>2.Â Â Â Â Â Â Â Â  Das Verfahren ist kostenlos.</w:t>
      </w:r>
    </w:p>
    <w:p>
      <w:r>
        <w:t>3.Â Â Â Â Â Â Â Â  Zustellung gegen Empfangsschein an:</w:t>
      </w:r>
    </w:p>
    <w:p>
      <w:r>
        <w:t>- SWICA Krankenversicherung AG</w:t>
      </w:r>
    </w:p>
    <w:p>
      <w:r>
        <w:t>- Sozialversicherungsanstalt des Kantons ZÃ¼rich, IV-Stelle</w:t>
      </w:r>
    </w:p>
    <w:p>
      <w:r>
        <w:t>- A.___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