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IV.2005.00850 vom 24. August 2006</w:t>
      </w:r>
    </w:p>
    <w:p>
      <w:r>
        <w:t>ZH Sozialversicherungsgericht, 2006-08-24, DE</w:t>
      </w:r>
    </w:p>
    <w:p>
      <w:r>
        <w:rPr>
          <w:b/>
        </w:rPr>
        <w:t xml:space="preserve">Quelle: </w:t>
      </w:r>
      <w:r>
        <w:t>https://mcp.opencaselaw.ch/entscheid/zh_sozialversicherungsgericht_IV.2005.00850</w:t>
      </w:r>
    </w:p>
    <w:p>
      <w:r>
        <w:t>FR: ZH_SOZIALVERSICHERUNGSGERICHT IV.2005.00850 du 24 août 2006</w:t>
      </w:r>
    </w:p>
    <w:p>
      <w:r>
        <w:t>IT: ZH_SOZIALVERSICHERUNGSGERICHT IV.2005.00850 del 24 agosto 2006</w:t>
      </w:r>
    </w:p>
    <w:p>
      <w:pPr>
        <w:pStyle w:val="Heading2"/>
      </w:pPr>
      <w:r>
        <w:t>Erwägungen</w:t>
      </w:r>
    </w:p>
    <w:p>
      <w:r>
        <w:rPr>
          <w:b/>
        </w:rPr>
        <w:t>E. 1</w:t>
      </w:r>
    </w:p>
    <w:p>
      <w:r>
        <w:t>1.1Â Â Â Â  R.___, geboren 1960, arbeitete zuletzt vom 1. Oktober 1997 bis zum 23. August 2002 (letzter effektiver Arbeitstag) als Tankrevisions-Monteur bei der Z.___, U.___ (Urk. 9/54 Ziff. 1, Ziff. 4 und Ziff. 5). Der Versicherte meldete sich am 13. MÃ¤rz 2003 bei der Invalidenversicherung zum Leistungsbezug (Berufsberatung, Umschulung) an (Urk. 9/56 Ziff. 7.8). Die Sozialversicherungsanstalt des Kantons ZÃ¼rich, IV-Stelle, holte medizinische Berichte (Urk. 9/25-26) sowie einen Arbeitgeberbericht (Urk. 9/54) ein und veranlasste einen Zusammenzug aus dem individuellen Konto (Urk. 9/55). Mit VerfÃ¼gung vom 3. Juli 2003 wurde das Leistungsbegehren um Arbeitsvermittlung gutgeheissen (Urk. 9/19), woraufhin einige GesprÃ¤che durchgefÃ¼hrt wurden (Urk. 9/46). Die Arbeitsvermittlung wurde mit VerfÃ¼gung vom 29. MÃ¤rz 2004 abgeschlossen (Urk. 9/17). Eine gegen diese VerfÃ¼gung am 10. Mai 2004 erhobene Einsprache (Urk. 9/15) wurde mit Entscheid vom 13. Juli 2004 abgewiesen (Urk. 9/13). Dieser Entscheid ist rechtskrÃ¤ftig geworden.</w:t>
      </w:r>
    </w:p>
    <w:p>
      <w:r>
        <w:t>Â Â Â Â Â Â Â Â  Mit VerfÃ¼gung vom 27. Juli 2004 wurde das Leistungsbegehren um Ausrichtung einer Rente abgewiesen (Urk. 9/11).</w:t>
      </w:r>
    </w:p>
    <w:p>
      <w:r>
        <w:rPr>
          <w:b/>
        </w:rPr>
        <w:t>E. 1.2</w:t>
      </w:r>
    </w:p>
    <w:p>
      <w:r>
        <w:t>Â Â Â  Dagegen erhob der BeschwerdefÃ¼hrer am 14. September 2004 Einsprache (Urk. 9/8). In der Folge zog die IV-Stelle weitere medizinische Berichte bei (Urk. 9/20-22). Mit Entscheid vom 13. Juli 2005 wies die IV-Stelle diese ab (Urk. 9/1 = Urk. 2).</w:t>
      </w:r>
    </w:p>
    <w:p>
      <w:r>
        <w:t>Â</w:t>
      </w:r>
    </w:p>
    <w:p>
      <w:r>
        <w:t>2.Â Â Â Â Â Â  Gegen den Einspracheentscheid vom 13. Juli 2005 (Urk. 2) erhob der Versicherte am 2. August 2005 Beschwerde mit dem Rechtsbegehren um RÃ¼ckweisung der Angelegenheit zur Einholung eines multidisziplinÃ¤ren Gutachtens, der Neubeurteilung seines InvaliditÃ¤tsgrades sowie der Zusprechung der ihm zustehenden Versicherungsleistungen (Urk. 1 S. 2). Die Beschwerdegegnerin beantragte mit Eingabe vom 10. Oktober 2005 die Abweisung der Beschwerde (Urk. 8). Mit VerfÃ¼gung vom 20. Oktober 2005 wurde der Schriftenwechsel geschlossen (Urk. 10).</w:t>
      </w:r>
    </w:p>
    <w:p>
      <w:r>
        <w:t>Das Gericht zieht in ErwÃ¤gung:</w:t>
      </w:r>
    </w:p>
    <w:p>
      <w:r>
        <w:t>1.Â Â Â Â Â Â</w:t>
      </w:r>
    </w:p>
    <w:p>
      <w:r>
        <w:t>1.1Â Â Â Â  Die massgebenden rechtlichen Bestimmungen und die Rechtsprechung zum InvaliditÃ¤tsbegriff (Art. 4 Abs. 1 des Bundesgesetzes Ã¼ber die Invalidenversicherung, IVG, in Verbindung mit Art. 8 des Bundesgesetzes Ã¼ber den Allgemeinen Teil des Sozialversicherungsrechts, ATSG), zum Einkommensvergleich (Art. 16 ATSG), zum Rentenanspruch (Art. 28 IVG) und dessen Entstehung (Art. 29 IVG, Art. 29 - 29 ter der Verordnung Ã¼ber die Invalidenversicherung, IVV) sowie zur Ã¤rztlichen Aufgabe sind im angefochtenen Entscheid zutreffend wiedergegeben (Urk. 2 S. 1 ff.). Darauf kann verwiesen werden. Folgendes ist anzufÃ¼gen:</w:t>
      </w:r>
    </w:p>
    <w:p>
      <w:r>
        <w:t>1.2Â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1.3Â Â Â Â  Wie das EidgenÃ¶ssische Versicherungsgericht in BGE 127 V 299 Erw. 5 unter Hinweis auf die Rechtsprechung prÃ¤zisierend festgehalten hat, versichert Art. 4 Abs. 1 IVG (seit 1. Januar 2003: in Verbindung mit Art. 8 ATSG)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1.5Â Â Â Â  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die invalide Person die MÃ¶glichkeit hat, ihre restliche ErwerbsfÃ¤higkeit zu verwerten und ob sie ein rentenausschliessendes Einkommen zu erzielen vermag oder nicht (BGE 110 V 276 Erw. 4b; ZAK 1991 S. 321 Erw. 3b und 1985 S. 462 Erw. 4b; vgl. auch BGE 130 V 346 E. 3.2). An die Konkretisierung von Arbeitsgelegenheiten und Verdienstaussichten sind praxisgemÃ¤ss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Erw. 3b; Urteile des EidgenÃ¶ssischen Versicherungsgerichtes in Sachen S. vom 29. MÃ¤rz 2005, I 273/04, in Sachen V. vom 5. Mai 2004, I 591/02, in Sachen K. vom 13. MÃ¤rz 2000, I 285/99 und in Sachen K. vom 17. April 2000, U 176/98).</w:t>
      </w:r>
    </w:p>
    <w:p>
      <w:r>
        <w:t>2.Â Â Â Â Â Â</w:t>
      </w:r>
    </w:p>
    <w:p>
      <w:r>
        <w:t>2.1Â Â Â Â  Streitig und zu prÃ¼fen ist der InvaliditÃ¤tsgrad des BeschwerdefÃ¼hrers.</w:t>
      </w:r>
    </w:p>
    <w:p>
      <w:r>
        <w:t>2.2Â Â Â Â  Die Beschwerdegegnerin stÃ¼tzte sich bei ihrer Beurteilung auf die beigezogenen Arztberichte, wonach weder aus rheumatologischer, noch aus handchirurgischer noch aus oto-rhino-laryngologischer (nachfolgend: ORL-) Sicht eine lÃ¤ngerdauernde ArbeitsunfÃ¤higkeit in angepasster TÃ¤tigkeit ausgewiesen sei. Laut dem Bericht der Psychologin seien eine depressive AnpassungsstÃ¶rung sowie ein Schmerzsyndrom diagnostiziert worden, die weitgehend auf subjektiven Angaben des BeschwerdefÃ¼hrers beruhten. In einer angepassten TÃ¤tigkeit sei ihm eine vollzeitige TÃ¤tigkeit zumutbar, weswegen kein Anspruch auf eine Rente begrÃ¼ndet sei (Urk. 2 S. 3 Mitte).</w:t>
      </w:r>
    </w:p>
    <w:p>
      <w:r>
        <w:t>2.3Â Â Â Â  Der BeschwerdefÃ¼hrer machte dagegen geltend, dass aus psychiatrischer Sicht Diagnosen vorlÃ¤gen, deren Auswirkungen auf die ArbeitsfÃ¤higkeit jedoch nicht aus den Akten ersichtlich sei (Urk. 1 S. 4 Ziff. 3). Aus dem Bericht der Psychologin gehe hervor, dass in einer Arbeitsintegration eine Chance zu sehen sei. Dies kÃ¶nne jedoch nicht dahingehend interpretiert werden, dass er in einer angepassten TÃ¤tigkeit voll arbeitsfÃ¤hig sei (Urk. 1 S. 5 Mitte). GemÃ¤ss dem Bericht des Hausarztes sei ab Oktober 2004 eine Verschlechterung seines Gesundheitszustandes eingetreten, welche jedoch von der Beschwerdegegnerin nicht berÃ¼cksichtigt worden sei (Urk. 1 S. 5 Ziff. 4). SinngemÃ¤ss erweise sich der Sachverhalt somit als ungenÃ¼gend abgeklÃ¤rt, weswegen die Angelegenheit zur NeuabklÃ¤rung zurÃ¼ckzuweisen sei (Urk. 1 S. 6 Ziff. 5).</w:t>
      </w:r>
    </w:p>
    <w:p>
      <w:r>
        <w:rPr>
          <w:b/>
        </w:rPr>
        <w:t>E. 3</w:t>
      </w:r>
    </w:p>
    <w:p>
      <w:r>
        <w:t>3.1Â Â Â Â  Dr. med. A.___, Oberarzt, und Dr. med. B.___, Oberassistent, Rheumaklinik und Institut fÃ¼r Physikalische Medizin, Spital Y.___, fÃ¼hrten in ihrem Bericht vom 25. April 2003 aus, ihre Beurteilung basiere auf Arbeitssprechstunden sowie auf einer ambulanten arbeitsbezogenen Rehabilitation (nachfolgend: ABR) vom 27. Januar bis zum 21. MÃ¤rz 2003 (Urk. 9/26/2). Als Diagnosen nannten sie (Urk. 9/26/2 S. 1):</w:t>
      </w:r>
    </w:p>
    <w:p>
      <w:r>
        <w:t>- Chronisches lumbospondylogenes Syndrom rechts</w:t>
      </w:r>
    </w:p>
    <w:p>
      <w:r>
        <w:t>Â  - Diskushernie L4/5 mediolateral rechts mit Kontakt zur NervenwurzelÂ Â  rechts (MRI vom 28. Oktober 2002)</w:t>
      </w:r>
    </w:p>
    <w:p>
      <w:r>
        <w:t>Â  - Fehlhaltung und Fehlstatik der WirbelsÃ¤ule</w:t>
      </w:r>
    </w:p>
    <w:p>
      <w:r>
        <w:t>Â  - Tendenz zur Symptomausweitung</w:t>
      </w:r>
    </w:p>
    <w:p>
      <w:r>
        <w:t>- Pharingeales FremdkÃ¶rpergefÃ¼hl</w:t>
      </w:r>
    </w:p>
    <w:p>
      <w:r>
        <w:t>Â Â Â Â Â Â Â Â  In den Basistests zur Beurteilung der arbeitsbezogenen funktionellen LeistungsfÃ¤higkeit vom Dezember 2002 habe sich als arbeitsbezogenes, relevantes Problem eine unzureichende muskulÃ¤re Stabilisation der WirbelsÃ¤ule beim Hantieren von GegenstÃ¤nden ab 22,5 kg und beim Arbeiten in hockender Position gezeigt. Die Leistungsbereitschaft des BeschwerdefÃ¼hrers sei als zuverlÃ¤ssig beurteilt worden; die Konsistenz bei den Test sei gut gewesen. Im Vergleich zu den funktionellen Anforderungen im bisherigen Beruf als Mitarbeiter in der Tankrevision, welche als sehr schwer beurteilt worden seien, hÃ¤tten sich deutliche Defizite gezeigt. WÃ¤hrend der ABR habe die Belastungstoleranz der LendenwirbelsÃ¤ule gesteigert werden kÃ¶nnen. Einzig fÃ¼r vorgeneigtes Stehen und Arbeiten in Hockestellung habe eine funktionelle Limite weiterbestanden. Bei Abschluss des Programms habe die Belastungstoleranz der LendenwirbelsÃ¤ule im Bereich einer mittelschweren bis schweren Arbeit gelegen (Urk. 9/26/2 S. 2 Mitte).</w:t>
      </w:r>
    </w:p>
    <w:p>
      <w:r>
        <w:t>Â Â Â Â Â Â Â Â  Hinsichtlich der ArbeitsfÃ¤higkeit im angestammten Beruf als Mitarbeiter bei einer Tankrevisionsfirma habe bis zum 13. April 2003 eine vollstÃ¤ndige und danach eine 70%ige ArbeitsunfÃ¤higkeit bestanden. Dabei seien folgende Limiten zu beachten: die maximale Gewichtsbelastung betrage 25 kg, Arbeiten stehend vorgeneigt und Arbeiten in Hockestellung seien nur mit vermehrten Pausen mÃ¶glich. FÃ¼r eine mittelschwere TÃ¤tigkeit bestehe unter BerÃ¼cksichtigung der genannten Limiten eine ganztÃ¤gige 100%ige ArbeitsfÃ¤higkeit (Urk. 9/26/2 S. 2 unten).</w:t>
      </w:r>
    </w:p>
    <w:p>
      <w:r>
        <w:t>3.2Â Â Â Â  Dr. med. C.___, Facharzt Innere Medizin FMH, fÃ¼hrte in seinem Schreiben vom 28. MÃ¤rz 2003 aus, er kÃ¶nne zur ArbeitsfÃ¤higkeit des BeschwerdefÃ¼hrers keine Stellung nehmen, da ihm die Berichte der Ãrzte des UniversitÃ¤tsspitals ZÃ¼rich noch nicht vorlÃ¤gen (Urk. 9/27).</w:t>
      </w:r>
    </w:p>
    <w:p>
      <w:r>
        <w:t>Â Â Â Â Â Â Â Â  Am 29. April 2004 stellte er ein Ã¤rztliches Zeugnis aus, gemÃ¤ss welchem dem BeschwerdefÃ¼hrer seit dem 6. Februar 2003 eine vollstÃ¤ndige ArbeitsfÃ¤higkeit fÃ¼r leichte kÃ¶rperliche TÃ¤tigkeiten in wechselnden Positionen, bei denen die WirbelsÃ¤ule nicht belastet werde, zumutbar sei (Urk. 9/25).</w:t>
      </w:r>
    </w:p>
    <w:p>
      <w:r>
        <w:t>Â Â Â Â Â Â Â Â  GemÃ¤ss einem vom 19. Januar 2005 datierten Arztzeugnis erachtete Dr. C.___ den BeschwerdefÃ¼hrer seit dem 12. Oktober 2004 bis auf weiteres als vollstÃ¤ndig arbeitsunfÃ¤hig (Urk. 3/10).</w:t>
      </w:r>
    </w:p>
    <w:p>
      <w:r>
        <w:t>3.3Â Â Â Â  Dr. med. D.___, lic. phil. I, Fachpsychologin fÃ¼r Psychotherapie FSP, diagnostizierte in ihrem Bericht vom 1. Februar 2005 eine depressive AnpassungsstÃ¶rung (ICD-10: F43.33) sowie ein Schmerzsyndrom (Urk. 9/24). Der BeschwerdefÃ¼hrer sei seit Oktober 2004 in ihrer Behandlung und habe seither zwei Handoperationen und eine Nasenoperation durchfÃ¼hren mÃ¼ssen. Laut eigenen Angaben habe sich sein Gesundheitszustand in den letzten zwei Jahren verschlechtert. Der BeschwerdefÃ¼hrer klage Ã¼ber Atemschwierigkeiten, RÃ¼cken-, HÃ¤nde-, Knie-, Magen- und Halsbeschwerden. Durch die Krankheit habe er seine Arbeit verloren. Obwohl er sich in Ã¤rztlicher Behandlung befinde, verschlechtere sich sein subjektives Befinden. Als Folge der kÃ¶rperlichen Beschwerden und der Arbeitslosigkeit reagiere der BeschwerdefÃ¼hrer mit depressiven Symptomen wie SchlafstÃ¶rungen mit Einschlafschwierigkeiten, gedrÃ¼ckter Stimmung, erhÃ¶hter Reizbarkeit, Vergesslichkeit, Konzentrationsschwierigkeiten. Folgen davon seien ein sozialer RÃ¼ckzug, Lustlosigkeit, Desorientierung, Hilflosigkeit sowie ZukunftsÃ¤ngste. Eine Chance fÃ¼r den BeschwerdefÃ¼hrer sehe sie - D.___ - darin, seinen Alltag durch eine sinnvolle AktivitÃ¤t, die seinen Ressourcen entspreche, zu strukturieren. Deswegen schlage sie eine Arbeitsrehabilitation beziehungsweise eine Umschulung vor. Das Ziel der Therapie sei der Aufbau des Selbstvertrauens, die Ãberwindung der Krise, eine Neuorientierung und die Stabilisierung (Urk. 9/24 ).</w:t>
      </w:r>
    </w:p>
    <w:p>
      <w:r>
        <w:t>3.4Â Â Â Â  Dr. med. E.___, FachÃ¤rztin Ohren-, Nasen- und Halskrankheiten FMH, fÃ¼hrte in ihrem Bericht vom 5. April 2005 aus, beim BeschwerdefÃ¼hrer bestÃ¤nden sei einigen Jahren eine erschwerte Nasenatmung, Rauschen in beiden Ohren sowie ein FremdkÃ¶rpergefÃ¼hl im Hals. Wegen der Nasenscheidewanddeformation sei am 10. Februar 2005 eine Septumsplastik durchgefÃ¼hrt worden. Bei der letzten Kontrolle hÃ¤tten postoperativ unauffÃ¤llige VerhÃ¤ltnisse vorgelegen (Urk. 9/21 lit. D). BezÃ¼glich dem ORL-Bereich liege keine ArbeitsunfÃ¤higkeit vor (Urk. 9/21 lit. B). Das FremdkÃ¶rpergefÃ¼hl im Hals sei ohne organisches Korrelat (Urk. 9/21 lit. A).</w:t>
      </w:r>
    </w:p>
    <w:p>
      <w:r>
        <w:t>3.5Â Â Â Â  Dr. med. F.___, Facharzt fÃ¼r Chirurgie FMH, speziell Handchirurgie, fÃ¼hrte in seinem Bericht vom 3. Mai 2005 aus, er habe den BeschwerdefÃ¼hrer im Oktober und im November 2004 je an einer Hand wegen eines Karpaltunnelsyndroms und einer Beugesehnensynovitis operiert (Urk. 9/20/2). Eine vollstÃ¤ndige ArbeitsunfÃ¤higkeit habe vom 12. Oktober bis am 10. Dezember 2004 bestanden. Vom 11. Dezember 2004 bis zum 15. Februar 2005 sei der BeschwerdefÃ¼hrer zu 50 % arbeitsfÃ¤hig gewesen und seither sei er hinsichtlich der HÃ¤nde wieder uneingeschrÃ¤nkt arbeitsfÃ¤hig (Urk. 9/20/2). Es bestehe noch eine mÃ¤ssige HypÃ¤sthesie und eine mÃ¤ssige Kraftlosigkeit in den HÃ¤nden; ParÃ¤sthesien bestÃ¼nden nicht mehr (vgl. dazu auch Urk. 9/20/3).</w:t>
      </w:r>
    </w:p>
    <w:p>
      <w:r>
        <w:t>4.Â Â Â Â Â Â</w:t>
      </w:r>
    </w:p>
    <w:p>
      <w:r>
        <w:t>4.1Â Â Â Â  Die WÃ¼rdigung der medizinischen Berichte ergibt Folgendes:</w:t>
      </w:r>
    </w:p>
    <w:p>
      <w:r>
        <w:t>4.2Â Â Â Â  Der Bericht von Dr. F.___ bezieht sich auf die vorÃ¼bergehenden Probleme und auf die damit verbunden (zeitlich beschrÃ¤nkten) ArbeitsunfÃ¤higkeiten, die der BeschwerdefÃ¼hrer wegen seinen Handbeschwerden hinzunehmen hatte. Aus dem Bericht ist jedoch ersichtlich, dass die Operation des Karpaltunnelsyndroms und der Beugesehnensynovitis beidseits erfolgreich war und dass diesbezÃ¼glich keine bleibenden EinschrÃ¤nkungen der ArbeitsfÃ¤higkeit zu erwarten sind.</w:t>
      </w:r>
    </w:p>
    <w:p>
      <w:r>
        <w:t>Â Â Â Â Â Â Â Â  Ãhnliches geht aus dem Bericht von Dr. Steinemann hinsichtlich der ORL-Beschwerden hervor. Nach der Nasenscheidewandoperation bestanden unauffÃ¤llige VerhÃ¤ltnisse und fÃ¼r das FremdkÃ¶rpergefÃ¼hl im Hals konnte kein Korrelat gefunden werden. DiesbezÃ¼glich erfÃ¤hrt die ArbeitsfÃ¤higkeit des BeschwerdefÃ¼hrers somit keine EinschrÃ¤nkung.</w:t>
      </w:r>
    </w:p>
    <w:p>
      <w:r>
        <w:t>4.3Â Â Â Â  Der Bericht der Ãrzte der Rheumaklinik des Spitals Y.___ beruht auf intensiven AbklÃ¤rungen und auf einer fundierten Beurteilung der funktionellen LeistungsfÃ¤higkeit. Er nimmt Stellung zur eingeschrÃ¤nkten ArbeitsfÃ¤higkeit in der angestammten TÃ¤tigkeit und legt in nachvollziehbarer Weise dar, dass der BeschwerdefÃ¼hrer in einer mittelschweren TÃ¤tigkeit (Gewichtsbelastung bis maximal 25 kg) uneingeschrÃ¤nkt arbeitsfÃ¤hig ist. Weiter wird aufgezeigt, wie die Belastungstoleranz der LendenwirbelsÃ¤ule wÃ¤hrend der ARB gesteigert werden konnte und inwieweit weiterhin Arbeiten in Hockestellung sowieÂ  Arbeiten in stehender vorgeneigter Position nur mit vermehrten Pausen zumutbar sind. Der Bericht erweist sich fÃ¼r die geklagten Beschwerden als hinreichend, da die spÃ¤ter aufgetretenen Beschwerden in den HÃ¤nden zwar vorÃ¼bergehend bis nach den erfolgreich verlaufenen Operationen, nicht jedoch dauernd eine EinschrÃ¤nkung der ArbeitsfÃ¤higkeit mit sich brachten (vgl. vorstehend Erw. 3.5).Â</w:t>
      </w:r>
    </w:p>
    <w:p>
      <w:r>
        <w:t>4.4Â Â Â Â  Im Bericht von D.___ wird der Gesundheitszustand des BeschwerdefÃ¼hrers aus psychologisch-psychotherapeutischer Sicht beschrieben. Aufgrund der Diagnosestellung ist augenfÃ¤llig, dass beim BeschwerdefÃ¼hrer weder eine langjÃ¤hrige chronische Depression noch ein chronisches Schmerzsyndrom vorliegt, sondern eine AnpassungsstÃ¶rung, die grundsÃ¤tzlich nicht als invaliditÃ¤tsbegrÃ¼ndend betrachtet werden kann (vgl. vorstehend Erw. 1.2-1.3). D.___ schreibt denn auch, dass das Ziel der Therapie die Ãberwindung der Krise sei. Als beispielhaft genannte MÃ¶glichkeit dafÃ¼r nannte sie einen strukturierten Tagesablauf. Die beschriebenen Symptome wirkten sich gemÃ¤ss expliziten AusfÃ¼hrungen einzig auf die Familiendynamik aus. Eine allfÃ¤llige EinschrÃ¤nkung der ArbeitsfÃ¤higkeit wegen den erwÃ¤hnten depressiven Symptomen wie SchlafstÃ¶rungen, gedrÃ¼ckter Stimmung, erhÃ¶hter Reizbarkeit und Vergesslichkeit (vgl. vorstehend Erw. 3.3) wird weder erwÃ¤hnt noch dem BeschwerdefÃ¼hrer attestiert. Im Gegensatz zu dessen Ansicht erweist sich diese EinschÃ¤tzung als nachvollziehbar und als mit der hÃ¶chstrichterlichen Rechtsprechung vereinbar, gemÃ¤ss welcher depressive VerstimmungszustÃ¤nde ohne eigentlichen Krankheitswert nicht zur Annahme einer dauernden ArbeitsunfÃ¤higkeit fÃ¼hren (vgl. vorstehend Erw. 1.2-1.3). Im Bericht von D.___ wird die Gesundheitssituation aus psychologisch-psychotherapeutischer Sicht nachvollziehbar erÃ¶rtert, indem die geklagten Beschwerden berÃ¼cksichtigt und deren Auswirkungen beschrieben werden. Aufgrund der depressiven Reaktion des BeschwerdefÃ¼hrers wurde jedoch - in Ãbereinstimmung mit der Rechtsprechung - keine EinschrÃ¤nkung der ArbeitsfÃ¤higkeit anerkannt. Da keine GrÃ¼nde ersichtlich sind, welche gegen ein Abstellen auf den Bericht sprechen, ist aus psychiatrischer Sicht von einer uneingeschrÃ¤nkten ArbeitsfÃ¤higkeit des BeschwerdefÃ¼hrers auszugehen.</w:t>
      </w:r>
    </w:p>
    <w:p>
      <w:r>
        <w:t>4.5Â Â Â Â  Seitens von Dr. C.___ liegen zwei Zeugnisse bei den Akten (vgl. vorstehend Erw. 3.2). Daraus geht nicht hervor, aufgrund welcher vorgenommenen Untersuchungen er zum Schluss gelangt, der BeschwerdefÃ¼hrer sei ab 12. Oktober 2004 bis auf weiteres vollstÃ¤ndig arbeitsunfÃ¤hig (vgl. Urk. 3/10). Da der BeschwerdefÃ¼hrer am 12. Oktober und am 23. November 2004 an den HÃ¤nden operiert wurde (vgl. Urk. 9/20/2 lit. D.3), ist mit Ã¼berwiegender Wahrscheinlichkeit davon auszugehen, dass sich die attestierte ArbeitsunfÃ¤higkeit darauf bezieht und demzufolge nur bis zum 16. Februar 2005 andauerte (vgl. Urk. 9/20/2 lit. B). Zu erwÃ¤hnen ist ausserdem, dass die Zeugnisse von Dr. C.___ die von der Rechtsprechung entwickelten Kriterien (vgl. vorstehend Erw. 1.4) nicht erfÃ¼llen, um als Grundlage fÃ¼r die Beurteilung der ArbeitsfÃ¤higkeit dienen zu kÃ¶nnen. Denn es werden weder die geklagten Beschwerden noch die vorgenommenen Untersuchungen erwÃ¤hnt. Abgesehen davon lassen die Zeugnisse nicht den Schluss zu, dass sich der Gesundheitszustand des BeschwerdefÃ¼hrers dauerhaft verschlechtert hÃ¤tte. Denn wie erwÃ¤hnt wurden im Herbst 2004 zwar beide HÃ¤nde und im Februar 2005 die Nasenscheidewand operiert; da sÃ¤mtliche Operationen erfolgreich verliefen, kann nicht von einer Verschlechterung des Gesundheitszustandes des BeschwerdefÃ¼hrers ausgegangen werden.</w:t>
      </w:r>
    </w:p>
    <w:p>
      <w:r>
        <w:t>4.6Â Â Â Â  Zusammenfassend erweist sich der Sachverhalt als genÃ¼gend abgeklÃ¤rt. Basierend auf den vorliegenden Berichten ist der BeschwerdefÃ¼hrer aus ORL-, aus handchirurgischer sowie aus psychiatrischer Sicht nicht in seiner ArbeitsfÃ¤higkeit eingeschrÃ¤nkt. Aufgrund seiner RÃ¼ckenproblematik sind ihm jedoch nur noch kÃ¶rperlich leichte bis mittelschwere Arbeiten bis zu einer Gewichtsbelastung von 25 kg zumutbar; bei Arbeiten in vorÃ¼bergeneigter Stellung sowie in der Hocke sind vermehrte Pausen zu berÃ¼cksichtigen; ansonsten ist der BeschwerdefÃ¼hrer uneingeschrÃ¤nkt arbeitsfÃ¤hig. Da weder Hinweise auf anderweitig zu berÃ¼cksichtigenden Gesundheitsbeschwerden noch eine dauerhafte Verschlechterung seines Gesundheitszustandes (bis zum Juli 2005) bestehen, kann somit von weitergehenden AbklÃ¤rungen abgesehen werden.</w:t>
      </w:r>
    </w:p>
    <w:p>
      <w:r>
        <w:rPr>
          <w:b/>
        </w:rPr>
        <w:t>E. 5</w:t>
      </w:r>
    </w:p>
    <w:p>
      <w:r>
        <w:t>5.1Â Â Â Â  Als Grundlage fÃ¼r den Einkommensvergleich sind die VerhÃ¤ltnisse im Zeitpunkt des (hypothetischen) Beginns des Rentenanspruchs massgebend, wobei Validen- und Invalideneinkommen auf zeitidentischer Grundlage zu erheben sind (vgl. BGE 129 V 223 f. Erw. 4.2 in fine, 128 V 174, Urteil des EidgenÃ¶ssischen Versicherungsgerichtes in Sachen F. vom 26. Mai 2003, I 156/02) (BGE 129 V 222, 128 V 174). Die BeschwerdefÃ¼hrerin stellt demzufolge zu Recht auf die VerhÃ¤ltnisse im Jahr 2003 ab.</w:t>
      </w:r>
    </w:p>
    <w:p>
      <w:r>
        <w:t>Â Â Â Â Â Â Â Â  FÃ¼r die Ermittlung des Valideneinkommens stellt sich die Frage, was der BeschwerdefÃ¼hrer aufgrund seiner beruflichen FÃ¤higkeiten und persÃ¶nlichen UmstÃ¤nde zu erwarten gehabt hÃ¤tte, wenn er nicht invalid geworden wÃ¤re. Dabei entspricht es empirischer Erfahrung, dass die bisherige TÃ¤tigkeit im Gesundheitsfall weitergefÃ¼hrt worden wÃ¤re, weshalb AnknÃ¼pfungspunkt fÃ¼r die Bestimmung des Valideneinkommens hÃ¤ufig der zuletzt erzielte, der Teuerung sowie der realen Einkommensentwicklung angepasste Verdienst ist (RKUV 1993 Nr. U 168 S. 100 F. Erw. 3b). Der BeschwerdefÃ¼hrer war zuletzt als Mitarbeiter fÃ¼r Tankrevisionen bei der Z.___ tÃ¤tig (Urk. 9/54). Die Beschwerdegegnerin stÃ¼tzte sich bei der Berechnung des Valideneinkommens auf das bei der Coravoid im Jahre 2002 erzielte Einkommen Â von Fr. 63'700.-- inklusive 13. Monatslohn (Urk. 9/54 Ziff. 12, Ziff. 16 und Ziff. 20) und passte dieses der NominallohnerhÃ¶hung im Jahr 2003 an (vgl. Die Volkswirtschaft, Heft 6-2006, S. 87 Tabelle B10.2), sodass fÃ¼r das Jahr 2003 ein Jahreseinkommen von Fr. 64'590.-- resultierte (Fr. 63'700.-- x 1,014).</w:t>
      </w:r>
    </w:p>
    <w:p>
      <w:r>
        <w:t>5.2Â Â Â Â  GemÃ¤ss der Rechtsprechung kÃ¶nnen fÃ¼r die Bestimmung des Invalideneinkommens TabellenlÃ¶hne beigezogen werden; dies gilt insbesondere dann, wenn die versicherte Person nach Eintritt des Gesundheitsschadens keine oder jedenfalls keine ihr an sich zumutbare neue ErwerbstÃ¤tigkeit aufgenommen hat (BGE 126 V 76 f. Erw. 3b/aa und bb, vgl. auch BGE 129 V 475 Erw. 4.2.1). Dabei kann auf die seit 1994 herausgegebene Lohnstrukturerhebung des Bundesamtes fÃ¼r Statistik (LSE) abgestellt werden, die im Zweijahresrhythmus erscheint. FÃ¼r den Verwendungszweck des Einkommensvergleichs ist dabei auf die im Anhang enthaltene Statistik der LohnansÃ¤tze, das heisst der standardisierten BruttolÃ¶hne (Tabellengruppe A) abzustellen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im Jahr 2002 betriebsÃ¼bliche durchschnittliche Arbeitszeit von wÃ¶chentlich 41,7 Stunden (Die Volkswirtschaft 11-2005 S. 86; BGE 129 V 484 Erw. 4.3.2, BGE 126 V 77 f. Erw. 3b/bb, 124 V 322 Erw. 3b/aa; AHI-Praxis 2000 S. 81 Erw. 2a).</w:t>
      </w:r>
    </w:p>
    <w:p>
      <w:r>
        <w:t>5.3Â Â Â Â  Trotz seines Gesundheitsschadens verfÃ¼gt der BeschwerdefÃ¼hrer noch Ã¼ber ein namhaftes Feld von BeschÃ¤ftigungsmÃ¶glichkeiten. Zumutbar sind ihm grundsÃ¤tzlich alle kÃ¶rperlich leichten bis mittelschweren TÃ¤tigkeiten in einem vollzeitigen Pensum. Selbst wenn er keine schweren Lasten heben und tragen darf sowie bei stehenden Arbeiten in vorgeneigter Stellung und bei Arbeiten in der Hocke vermehrt Pausen einzulegen hat, stehen ihm damit auf dem ausgeglichenen Arbeitsmarkt (vgl. vorstehend Erw. 1.5) genÃ¼gend Stellen offen, welche sich keineswegs nur auf einen Sektor beschrÃ¤nken. Vielmehr hat er aufgrund der ihm obliegenden Schadenminderungspflicht geeignete TÃ¤tigkeiten in jedem Sektor zu suchen und anzunehmen.</w:t>
      </w:r>
    </w:p>
    <w:p>
      <w:r>
        <w:t>Â Â Â Â Â Â Â Â  Es rechtfertigt sich deshalb, aus der Lohnstatistik den alle Wirtschaftszweige berÃ¼cksichtigenden Durchschnittswert zu verwenden: Die Beschwerdegegnerin stÃ¼tzte sich bei ihren Berechnungen auf die LSE-Werte aus dem Jahre 2003 (Urk. 9/42; Urk. 9/10; 9/3). Dies ist nicht zu beanstanden. Das im Jahr 2002 von MÃ¤nnern im Durchschnitt aller einfachen und repetitiven TÃ¤tigkeiten erzielte Einkommen betrug Fr. 4'557.-- (LSE 2002, S. 43 TA 1 Total, Niveau 4), mithin Fr. 54'684.-- im Jahr (Fr. 4'557.-- x 12). Der durchschnittlichen Arbeitszeit von 41,7 Stunden angepasst ergibt dies den Betrag von Fr. 57'008.-- (Fr. 54'684.-- : 40,0 x 41,7) fÃ¼r das Jahr 2002. FÃ¼r das Jahr 2003 ergibt sich bei einer nominalen Lohnentwicklung von 1,4 % ein Einkommen von Fr. 57'806.-- (Fr. 57'008.-- x 1,014).</w:t>
      </w:r>
    </w:p>
    <w:p>
      <w:r>
        <w:t>5.4Â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Im vorliegenden Fall sind die Voraussetzungen fÃ¼r einen leidensbedingten Abzug erfÃ¼llt, weil der BeschwerdefÃ¼hrer nur noch fÃ¼r leichte bis mittelschwere, rÃ¼ckenschonende Arbeiten ohne Heben und Tragen schwerer Gewichte mit der MÃ¶glichkeit vermehrter Pausen bei vorgeneigtem Stehen und bei Arbeiten in der Hocke eingesetzt werden kann. Dagegen fallen anderweitige Kriterien nicht oder nur in geringem Masse in Betracht. Namentlich besteht kein Grund zur Vornahme von AbzÃ¼gen unter BerÃ¼cksichtigung von Ausbildungskenntnissen, da ungenÃ¼gende Berufskenntnisse bei einfachen TÃ¤tigkeiten mit niedrigem Anforderungsniveau geringere Auswirkungen und nicht automatisch Lohneinbussen nach sich ziehen. Das Alter des BeschwerdefÃ¼hrers stellt vorliegend ebenfalls keinen Grund fÃ¼r einen zusÃ¤tzlichen Abzug dar, da die Einarbeitungs- und Ausbildungszeit fÃ¼r eine einfache TÃ¤tigkeit mit niedrigem Anforderungsniveau im VerhÃ¤ltnis zur verbleibenden AktivitÃ¤tsdauer relativ kurz ist (vgl. Urteil des EidgenÃ¶ssischen Versicherungsgerichts vom 23. Oktober 2003 in Sachen S., I 392/02, Erw. 3.1).</w:t>
      </w:r>
    </w:p>
    <w:p>
      <w:r>
        <w:t>Â Â Â Â Â Â Â Â  Ein Abzug von 10 % - wie ihn die Beschwerdegegnerin vorgenommen hat (vgl. Urk. 9/42) - erweist sich unter diesen UmstÃ¤nden als angemessen (vgl. Entscheide des EidgenÃ¶ssischen Versicherungsgerichts in Sachen G. vom 2. November 2000, I 321/99, A. vom 16. Juli 2001, I 293/00, K. vom 8. August 2001, I 539/00, F. vom 14. November 2001, I 683/00, R. vom 18. MÃ¤rz 2002, I 33/01, M. vom 18. Juni 2002, I 599/01, O. vom 8. Mai 2003, I 327/01 und W. vom 9. Mai 2003, I 637/02).</w:t>
      </w:r>
    </w:p>
    <w:p>
      <w:r>
        <w:t>Â Â Â Â Â Â Â Â  Bei einem Abzug vom Tabellenlohn in der HÃ¶he von 10 % resultiert bei einem BeschÃ¤ftigungsgrad von 100 % ein hypothetisches Invalideneinkommen von Fr.</w:t>
      </w:r>
    </w:p>
    <w:p>
      <w:r>
        <w:t>52Â025.-- (Fr. 57'806.-- x 0,9).</w:t>
      </w:r>
    </w:p>
    <w:p>
      <w:r>
        <w:t>5.5Â Â Â Â  Der auf das Jahr 2003 bezogene Vergleich des hypothetischen Valideneinkommens von Fr. 64'590.-- (vorstehend Erw. 5.1) mit dem hypothetischen Invalideneinkommen von Fr. 52Â025.-- (vorstehend Erw. 5.4) ergibt eine Einkommenseinbusse von Fr. 12'565.--, was einem InvaliditÃ¤tsgrad von gerundet 19 % entspricht. Damit besteht kein Anspruch auf eine Rente.</w:t>
      </w:r>
    </w:p>
    <w:p>
      <w:r>
        <w:t>Â Â Â Â Â Â Â Â  Der Einspracheentscheid erweist sich somit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Winterthur-ARAG Rechtsschutzversicherungs-Gesellschaft</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