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IV.2005.00836 vom 31. Oktober 2006</w:t>
      </w:r>
    </w:p>
    <w:p>
      <w:r>
        <w:t>ZH Sozialversicherungsgericht, 2006-10-31, DE</w:t>
      </w:r>
    </w:p>
    <w:p>
      <w:r>
        <w:rPr>
          <w:b/>
        </w:rPr>
        <w:t xml:space="preserve">Quelle: </w:t>
      </w:r>
      <w:r>
        <w:t>https://mcp.opencaselaw.ch/entscheid/zh_sozialversicherungsgericht_IV.2005.00836</w:t>
      </w:r>
    </w:p>
    <w:p>
      <w:r>
        <w:t>FR: ZH_SOZIALVERSICHERUNGSGERICHT IV.2005.00836 du 31 octobre 2006</w:t>
      </w:r>
    </w:p>
    <w:p>
      <w:r>
        <w:t>IT: ZH_SOZIALVERSICHERUNGSGERICHT IV.2005.00836 del 31 ottobre 2006</w:t>
      </w:r>
    </w:p>
    <w:p>
      <w:pPr>
        <w:pStyle w:val="Heading2"/>
      </w:pPr>
      <w:r>
        <w:t>Erwägungen</w:t>
      </w:r>
    </w:p>
    <w:p>
      <w:r>
        <w:rPr>
          <w:b/>
        </w:rPr>
        <w:t>E. 1</w:t>
      </w:r>
    </w:p>
    <w:p>
      <w:r>
        <w:t>1.1Â Â Â Â  Die Sozialversicherungsanstalt des Kantons ZÃ¼rich, IV-Stelle, sprach B.___, geboren 1962, mit VerfÃ¼gungen vom 19. November 2004 und diese bestÃ¤tigendem Einspracheentscheid vom 17. Februar 2005 (Urk. 14) fÃ¼r die Zeit vom 1. Dezember 1997 bis 31. August 2001 bei einem InvaliditÃ¤tsgrad von 45 % und fÃ¼r die Zeit ab 1. September 2001 bei einem InvaliditÃ¤tsgrad von 100 % eine Invalidenrente zu, jeweils zuzÃ¼glich Zusatzrente fÃ¼r die Ehefrau und Kinderrenten (Urk. 7/18-19).</w:t>
      </w:r>
    </w:p>
    <w:p>
      <w:r>
        <w:t>Â Â Â Â Â Â Â Â  Die gegen die Rentenzusprache vom Versicherten erhobene Beschwerde hiess das hiesige Gericht mit Urteil vom 4. Juli 2006 im Prozess IV.2005.00360 in dem Sinne teilweise gut, als die Sache zur AbklÃ¤rung des Rentenanspruches fÃ¼r die Zeit von April 2002 bis Februar 2003 an die IV-Stelle zurÃ¼ckgewiesen wurde; im Ãbrigen wurde die Beschwerde abgewiesen (Urk. 20).</w:t>
      </w:r>
    </w:p>
    <w:p>
      <w:r>
        <w:t>1.2Â Â Â Â  B.___ hatte bei der SWICA Krankenversicherung AG eine Krankentaggeldversicherung nach Versicherungsvertragsgesetz (VVG) abgeschlossen (Urk. 7/20). Die Krankentaggeldversicherung erbrachte fÃ¼r die Zeit vom 18. Februar 2003 bis 30. September 2004 beziehungsweise bis 30. November 2004 fÃ¼r die ArbeitsunfÃ¤higkeit des Versicherten Taggeldzahlungen. Am 12. Oktober 2004 (Urk. 8/7/13) und am 31. MÃ¤rz 2005 (Urk. 7/5) beantragte die SWICA bei der IV-Stelle die Verrechnung von Fr. 28'248.65 mit nachzuzahlenden Invaliden-, Zusatz- und Kinderrenten (Urk. 8/7/13) beziehungsweise von Fr. 11'877.10 mit nachzuzahlenden Kinderrenten (Urk. 7/5; vgl. auch Verrechnungsantrag vom 12. August 2004, Urk. 7/20).</w:t>
      </w:r>
    </w:p>
    <w:p>
      <w:r>
        <w:rPr>
          <w:b/>
        </w:rPr>
        <w:t>E. 2</w:t>
      </w:r>
    </w:p>
    <w:p>
      <w:r>
        <w:t>2.1Â Â Â Â  Mit FeststellungsverfÃ¼gung vom 17. Mai 2005 entschied die IV-Stelle, B.___ habe der Direktauszahlung an die SWICA nicht zugestimmt, weshalb deren Verrechnungsforderung von Fr. 11'877.10 betreffend die nachzuzahlenden Kinderrenten nicht zugelassen und das entsprechende Betreffnis dem Versicherten ausbezahlt werde (Urk. 7/4). Die dagegen gefÃ¼hrte Einsprache des Taggeldversicherers vom 31. Mai 2005 (Urk. 7/1) wies die IV-Stelle mit Einspracheentscheid vom 19. Juli 2005 ab mit der BegrÃ¼ndung, die SWICA habe weder aus Gesetz noch aus Vertrag ein direktes RÃ¼ckforderungsrecht, so dass eine unterschriftliche Zustimmung des Versicherten fÃ¼r die Drittauszahlung erforderlich sei; diese liege nicht vor (Urk. 2).</w:t>
      </w:r>
    </w:p>
    <w:p>
      <w:r>
        <w:t>2.2Â Â Â Â  Gegen den Einspracheentscheid vom 19. Juli 2005 erhob die SWICA mit Eingabe vom 25. Juli 2005 Beschwerde und beantragte die Aufhebung des angefochtenen Entscheids und die Zulassung der Drittauszahlung im Betrag von Fr. 11'877.10 (Urk. 1 S. 1). Mit Beschwerdeantwort vom 15. September 2005 schloss die IV-Stelle auf Abweisung der Beschwerde (Urk. 6).</w:t>
      </w:r>
    </w:p>
    <w:p>
      <w:r>
        <w:rPr>
          <w:b/>
        </w:rPr>
        <w:t>E. 3</w:t>
      </w:r>
    </w:p>
    <w:p>
      <w:r>
        <w:t>3.1Â Â Â Â  Mit den rentenzusprechenden VerfÃ¼gungen vom 19. November 2004 (Urk. 7/18-19) gewÃ¤hrte die IV-Stelle im Weiteren eine Direktauszahlung von Fr. 14Â406.-- an die SWICA, und Fr. 34'887.-- wurden an die SozialhilfebehÃ¶rde A.___ (nachfolgend: SozialhilfebehÃ¶rde), ausbezahlt (Urk. 8/7/8). Mit Einsprache vom 13. Dezember 2004 beantragte die SWICA die Drittauszahlung zu ihren Gunsten im Betrag von Fr. 28'249.-- (Urk. 8/7/7). Die zum Einspracheverfahren beigeladene SozialhilfebehÃ¶rde substantiierte am 30. Juni 2005 ihre Verrechnungsforderung (Urk. 8/7/3b). Mit Einspracheentscheid vom 25. Juli 2005 wies die IV-Stelle die Einsprache der SWICA ab mit der BegrÃ¼ndung, die SozialhilfebehÃ¶rde habe ihre Verrechnungsforderung hinreichend dokumentiert (Urk. 8/7/3a).</w:t>
      </w:r>
    </w:p>
    <w:p>
      <w:r>
        <w:t>3.2Â Â Â Â  Hiegegen erhob die SWICA mit Eingabe vom 3. August 2005 Beschwerde und stellte Antrag auf Aufhebung des angefochtenen Entscheids und auf Zulassung der Drittauszahlung des Verrechnungsbetrages von Fr. 28'249.-- (Urk. 8/1 S. 1). Mit Beschwerdeantwort vom 9. September 2005 beantragte die IV-Stelle die teilweise Gutheissung der Beschwerde, als der SWICA der Betrag von Fr. 14'721.-- anstatt von Fr. 14'406.-- auszuzahlen sei (Urk. 8/6).</w:t>
      </w:r>
    </w:p>
    <w:p>
      <w:r>
        <w:rPr>
          <w:b/>
        </w:rPr>
        <w:t>E. 4</w:t>
      </w:r>
    </w:p>
    <w:p>
      <w:r>
        <w:t>4.1Â Â Â Â  Im Weiteren ist auch davon auszugehen, dass die Krankentaggeldversicherung ihren Anspruch rechtzeitig im Sinne von Art. 85 bis Abs. 1 IVV geltend gemacht hat. Die Verrechnungsforderung im Zusammenhang mit den VerfÃ¼gungen vom 19. November 2004 (Urk. 7/18-19) meldete die BeschwerdefÃ¼hrerin am 12. August 2004 (Urk. 7/20) beziehungsweise mit Formular vom 12. Oktober/ 4. November 2004 vor VerfÃ¼gungserlass und somit rechtzeitig an (Urk. 8/7/13).</w:t>
      </w:r>
    </w:p>
    <w:p>
      <w:r>
        <w:t>Â Â Â Â Â Â Â Â  Auf Mitteilung vom 9. MÃ¤rz 2005 betreffend Nachzahlung der Kinderrenten hin hat die BeschwerdefÃ¼hrerin am 31. MÃ¤rz 2005 einen weiteren Verrechnungsantrag eingereicht (Urk. 7/5 und Beilage). Es ist nicht aktenkundig und es wird auch nicht behauptet, dass die Beschwerdegegnerin Ã¼ber die am 9. MÃ¤rz 2005 in Aussicht gestellte Nachzahlung von Kinderrenten (vgl. Urk. 7/5 Ziff. 2) bereits verfÃ¼gt hÃ¤tte. Denn es liegt einzig eine VerfÃ¼gung vom 10. MÃ¤rz 2005 in den Akten (Urk. 7/6), welche jedoch nicht rechtsgÃ¼ltig ist; denn es ist darauf vermerkt, es handle sich um eine falsche VerfÃ¼gung, welche im System nicht mehr gelÃ¶scht werden konnte (vgl. Bemerkung Urk. 7/6 unten).</w:t>
      </w:r>
    </w:p>
    <w:p>
      <w:r>
        <w:t>Â Â Â Â Â Â Â Â  Es ist auch nicht erstellt, dass die Beschwerdegegnerin dem Versicherten zwischenzeitlich eine VerfÃ¼gung mit der Nachzahlung der Kinderrenten erÃ¶ffnet hÃ¤tte, so dass die Rechtzeitigkeit auch dieses Verrechnungsantrages ohne weiteres anzunehmen ist, zumal Ã¼ber die hier strittige Drittauszahlung - wohl vor VerfÃ¼gungserlass - vorab mit FeststellungsverfÃ¼gung entschieden wurde (Urk. 7/2/1).</w:t>
      </w:r>
    </w:p>
    <w:p>
      <w:r>
        <w:t>4.2Â Â Â Â  Die rÃ¼ckwirkend ausgerichteten Rentenleistungen beschlagen die Zeit vom 1. September 2001 bis 31. Oktober 2004 (Urk. 8/7/13 Ziff. 2). Die zur Verrechnung gebrachten Taggeldleistungen wurden unstreitig in der zeitlich kongruenten Zeit entrichtet (Urk. 8/7/13 Ziff. 3).</w:t>
      </w:r>
    </w:p>
    <w:p>
      <w:r>
        <w:t>Â Â Â Â Â Â Â Â  Die nachzuzahlenden Kinderrenten fallen in die Zeit von September 2001 bis November 2004 (Urk. 7/5 Ziff. 2). Die von der BeschwerdefÃ¼hrerin geltend gemachten Taggeldleistungen beschlagen den nÃ¤mlichen Zeitraum, nÃ¤mlich vom 18. Februar 2003 bis 30. November 2005 (Urk. 7/5 Beiblatt; Art. 85 bis Abs. 3 IVV).</w:t>
      </w:r>
    </w:p>
    <w:p>
      <w:r>
        <w:t>4.3Â Â Â Â  Ferner belaufen sich die zu verrechnenden Taggeldleistungen auf insgesamt Fr. 40'125.75 (vgl. vorstehend Erw. 1.2), welche durch das Rentenbetreffnis von Fr. 54'882.-- (Urk. 8/7/13 Ziff. 2) und die nachzuzahlenden Kinderrenten von Fr. 28'535.-- (vgl. Urk. 7/5 Ziff. 2) jedenfalls gedeckt sind.</w:t>
      </w:r>
    </w:p>
    <w:p>
      <w:r>
        <w:t>4.4Â Â Â Â  Damit bleibt zu prÃ¼fen, wie es sich mit dem vom Versicherten erhobenen Einwand verhÃ¤lt, der RÃ¼ckforderungsbetrag sei nicht korrekt berechnet worden (vgl. Urk. 11 S. 1).</w:t>
      </w:r>
    </w:p>
    <w:p>
      <w:r>
        <w:t>Â Â Â Â Â Â Â Â  DiesbezÃ¼glich ist festzuhalten, dass es nicht Sache der Beschwerdegegnerin sein kann und diese auch nicht befugt ist, Ã¼ber den geltend gemachten Ersatzanspruch des Krankentaggeldversicherers materiell, nach Bestand und HÃ¶he zu entscheiden. Diese Frage betrifft allein das privatrechtliche VertragsverhÃ¤ltnis zwischen dem Versicherten und der BeschwerdefÃ¼hrerin. Die Frage nach der BegrÃ¼ndetheit beziehungsweise der HÃ¶he der RÃ¼ckforderung wÃ¤re mithin in einem separaten Verfahren zu klÃ¤ren (SVR 2001 IV Nr. 26 S. 82; Urteil des EVG vom 21. Oktober 2004 in Sachen S., I 296/03, Erw. 4.2-4).</w:t>
      </w:r>
    </w:p>
    <w:p>
      <w:r>
        <w:t>Â Â Â Â Â Â Â Â  Der Versicherte ist in diesem Zusammenhang auf die MÃ¶glichkeit, eine entsprechende Klage einzureichen, aufmerksam zu machen.</w:t>
      </w:r>
    </w:p>
    <w:p>
      <w:r>
        <w:t>Â Â Â Â Â Â Â Â  FÃ¼r die Beschwerdegegnerin ist bezÃ¼glich der HÃ¶he der Verrechnungsforderung lediglich Art. 85 bis Abs. 3 IVV beachtlich, wonach die Nachzahlung der Renten hÃ¶chstens im Betrag der Vorschussleistung an die bevorschussende Stelle ausbezahlt werden darf. Diese Voraussetzung ist jedoch unstreitig und ausgewiesenermassen erfÃ¼llt (Urk. 7/24 Blatt 3, Urk. 13 S. 2 Ziff. 3, Urk. 14/1; Erw. 4.3).</w:t>
      </w:r>
    </w:p>
    <w:p>
      <w:r>
        <w:t>Â Â Â Â Â Â Â Â  Demnach ist die von der BeschwerdefÃ¼hrerin beantragte Verrechnung mit den nachzuzahlenden Renten- und Kinderrentenbetreffnissen grundsÃ¤tzlich zulÃ¤ssig.</w:t>
      </w:r>
    </w:p>
    <w:p>
      <w:r>
        <w:rPr>
          <w:b/>
        </w:rPr>
        <w:t>E. 5</w:t>
      </w:r>
    </w:p>
    <w:p>
      <w:r>
        <w:t>5.1Â Â Â Â  Es bleibt die PrÃ¼fung der Verrechnung der von der BeschwerdefÃ¼hrerin geltend gemachten Fr. 40'125.75 mit den nachzuzahlenden Rentenbetreffnissen von insgesamt Fr. 83'417.-- (Fr. 54'882.-- + Fr. 28'535.--; Urk. 8/7 Beilage und Urk. 8/7/13), welche die Beschwerdegegnerin verfÃ¼gungsweise lediglich im Umfang von Fr. 14'406.-- zuliess (Urk. 8/7/8 S. 2). In der Vernehmlassung vom 9. September 2005 beantragte die Beschwerdegegnerin, den der Verrechnung zugÃ¤nglichen Betrag wegen eines Rechnungsfehlers von ursprÃ¼nglich Fr. 14'406.-- auf Fr. 14'721.-- (vgl. Urk. 8/6 und Urk. 8/7/2 letzte Seite) zu erhÃ¶hen.</w:t>
      </w:r>
    </w:p>
    <w:p>
      <w:r>
        <w:t>Â Â Â Â Â Â Â Â  Zu Recht hielt die Beschwerdegegnerin fest, die von der SozialhilfebehÃ¶rde geltend gemachte Verrechnungsforderung betrage nicht mehr Fr. 54'882.-- (vgl. Urk. 8/7/12, Urk. 8/7/14), sondern lediglich noch (gerundet) Fr. 52'573.-- (vgl. Urk. 8/7/3b). Den Betrag von Fr. 40'161.-- verrechnete die Beschwerdegegnerin mit Forderungen der SozialhilfebehÃ¶rde (Urk. 8/7/2 letzte Seite).</w:t>
      </w:r>
    </w:p>
    <w:p>
      <w:r>
        <w:t>Â Â Â Â Â Â Â Â  Damit bleibt zu beurteilen, ob der BeschwerdefÃ¼hrerin zu Lasten der SozialhilfebehÃ¶rde der gesamte geforderte Verrechnungsbetrag von Fr. 40'125.75 zusteht, oder aber, ob und falls ja in welchem VerhÃ¤ltnis der Rentennachzahlungsbetrag von insgesamt Fr. 83'417.-- zwischen der BeschwerdefÃ¼hrerin und der SozialhilfebehÃ¶rde aufzuteilen ist. Dazu hielt die Beschwerdegegnerin fest, die Verrechnung erfolge proportional zu den erbrachten Leistungen, falls mehrere VersicherungstrÃ¤ger gleichzeitig Leistungen erbracht hÃ¤tten (Urk. 8/7/12), wobei die Parameter zur Aufteilung der Nachzahlung von Fr. 54'882.-- sowohl verfÃ¼gungsweise (Urk. 8/7/8-9) als auch im angefochtenen Einspracheentscheid (Urk. 8/7/3a) unbegrÃ¼ndet blieben.</w:t>
      </w:r>
    </w:p>
    <w:p>
      <w:r>
        <w:t>5.2Â Â Â Â  In der Vernehmlassung stellte sich die Beschwerdegegnerin auf den Standpunkt, bei mehreren bevorschussenden Dritten sei die Nachzahlung in Nachachtung von RWL Rz 10075 im VerhÃ¤ltnis der erbrachten Vorschussleistungen unter den Bevorschussenden aufzuteilen (Urk. 8/6). Die SozialhilfebehÃ¶rde habe ausgewiesenermassen vom 1. September 2001 bis 31. Oktober 2004 Vorschussleistungen im Betrag von Fr. 52'572.90 erbracht (vgl. Urk. 8/7/3b), weshalb die Nachzahlung entsprechend aufzuteilen sei (Urk. 8/7/3a). Hiezu reichte sie ein Berechnungsblatt zu den Akten (Urk. 8/7/2), welches jedoch die vorgenommene Rechnung nicht erlÃ¤utert.</w:t>
      </w:r>
    </w:p>
    <w:p>
      <w:r>
        <w:t>Â Â Â Â Â Â Â Â  Die BeschwerdefÃ¼hrerin brachte hingegen vor, die ZulÃ¤ssigkeit der Verrechnung beurteile sich nach der Frage, ob die Leistungen der SozialhilfebehÃ¶rde in Erwartung der noch ausstehenden Invalidenrenten oder aber nur zur Deckung des Existenzminimums und damit unabhÃ¤ngig von einer allfÃ¤lligen Invalidenrente ausgerichtet wurden. Weiter sei aus der von der SozialbehÃ¶rde aufgelegten Abrechnung nirgends ersichtlich, dass die Sozialhilfeleistungen lediglich in Erwartung der Rente ausgerichtet worden seien. Schliesslich beanstandete die BeschwerdefÃ¼hrerin die Verrechnungsforderung der SozialhilfebehÃ¶rde in betragsmÃ¤ssiger Hinsicht (Urk. 8/1). In der Stellungnahme vom 4. September 2006 berief sich die BeschwerdefÃ¼hrerin sodann auf verschiedene Urteile des hiesigen Gerichts, wonach die RÃ¼ckforderung der SozialhilfebehÃ¶rde subsidiÃ¤r zum Verrechnungsanspruch des Krankentaggeldversicherers sei (Urk. 23).</w:t>
      </w:r>
    </w:p>
    <w:p>
      <w:r>
        <w:t>Â Â Â Â Â Â Â Â  Die SozialhilfebehÃ¶rde wies in der Stellungnahme vom 5. Juli 2006 auf das in Â§ 2 Abs. 2 des Sozialhilfegesetzes geregelte SubsidiaritÃ¤tsprinzip hin, wonach andere gesetzliche Leistungen sowie Leistungen Dritter und sozialer Institutionen den Leistungen der Sozialhilfe vorgehen wÃ¼rden. Ihre UnterstÃ¼tzungsleistungen seien vorschussweise und nicht einfach ergÃ¤nzend zu den Leistungen der BeschwerdefÃ¼hrerin erbracht worden. UnabhÃ¤ngig vom EinverstÃ¤ndnis des Versicherten kÃ¶nne die SozialhilfebehÃ¶rde gestÃ¼tzt auf Art. 85 bis Abs. 2 lit. b IVV die Drittauszahlung verlangen. Weiter falle ins Gewicht, dass der Versicherte wÃ¤hrend der Zeit der UnterstÃ¼tzung sowohl den Bezug von Vorsorgeleistungen als auch von den Taggeldleistungen der BeschwerdefÃ¼hrerin verschwiegen habe (Urk. 17).</w:t>
      </w:r>
    </w:p>
    <w:p>
      <w:r>
        <w:t>5.3Â Â Â Â  Aus dem bereits vorstehend Gesagten erhellt, dass die BeschwerdefÃ¼hrerin aus Art. 24 AVB grundsÃ¤tzlich ein eindeutiges RÃ¼ckforderungsrecht ableiten kann (vorstehend Erw. 3.3-4). Ãberdies hat der Versicherte in Bezug auf die Verrechnung dieser Forderung der BeschwerdefÃ¼hrerin seine Zustimmung erteilt (Urk. 8/7/13 S. 1), weshalb die gesetzlichen Voraussetzung fÃ¼r eine RÃ¼ckforderung ohne weiteres erfÃ¼llt sind.</w:t>
      </w:r>
    </w:p>
    <w:p>
      <w:r>
        <w:rPr>
          <w:b/>
        </w:rPr>
        <w:t>E. 5.4</w:t>
      </w:r>
    </w:p>
    <w:p>
      <w:r>
        <w:t>Â Â Â  Die SozialhilfebehÃ¶rde kann ihrerseits ihren Anspruch auf Drittauszahlung auf Â§ 27 Abs. 1 lit. a des Sozialhilfegesetzes stÃ¼tzen. Dieser bestimmt, dass rechtmÃ¤ssig bezogene wirtschaftliche Hilfe entsprechend der HÃ¶he der in der gleichen Zeitspanne ausgerichteten wirtschaftlichen Hilfe ganz oder teilweise zurÃ¼ckgefordert werden kann, wenn der HilfeempfÃ¤nger rÃ¼ckwirkend Leistungen von Sozial- oder Privatversicherungen oder von haftpflichtigen oder anderen Dritten erhÃ¤lt.</w:t>
      </w:r>
    </w:p>
    <w:p>
      <w:r>
        <w:t>Â Â Â Â Â Â Â Â  Das EidgenÃ¶ssische Versicherungsgericht hat in BGE 131 V 247 Erw. 5.2 in Auslegung der Tragweite der Wendung Âim Hinblick auf die Leistung der InvalidenversicherungÂ beziehungsweise Âim Hinblick auf eine Rente der InvalidenversicherungÂ erbrachte Vorschussleistungen (Art. 50 Abs. 2 IVG in der bis 31. Dezember 2002 gÃ¼ltig gewesenen Fassung; Art. 85 bis IVV) erwogen, fÃ¼r die Leistungskoordination zwischen Sozialhilfe und Invalidenversicherung kÃ¶nne es nur darauf ankommen, dass objektiv fÃ¼r den gleichen Zeitraum Sozialhilfe- und Invalidenversicherungsleistungen geflossen seien und dass fÃ¼r die zur Verhinderung eines doppelten Leistungsbezugs erforderliche Drittauszahlung die weiteren normativen Erfordernisse des Art. 85 bis IVV erfÃ¼llt seien. Hingegen sei nicht entscheidend, dass die Sozialhilfeleistungen in subjektiver Kenntnis eines bei der Invalidenversicherung gestellten oder noch zu stellenden Leistungsbegehrens ausgerichtet wurden.</w:t>
      </w:r>
    </w:p>
    <w:p>
      <w:r>
        <w:t>Â Â Â Â Â Â Â Â  Nachdem aufgrund der von der SozialhilfebehÃ¶rde im Einspracheverfahren aufgelegten Abrechnung (Urk. 8/7/3b und Beiblatt) feststeht, dass sie fÃ¼r die selbe Zeit Leistungen erbracht hat, fÃ¼r welche dem Versicherten spÃ¤ter Renten der Invalidenversicherung zugesprochen wurden, steht ungeachtet der Kenntnis der Vorleistungspflicht einer Drittauszahlung an die SozialhilfebehÃ¶rde nichts im Weg.</w:t>
      </w:r>
    </w:p>
    <w:p>
      <w:r>
        <w:t>5.5Â Â Â Â  Da mehrere Dritte in der massgebenden Zeit verrechenbare Vorschussleistungen erbracht haben, ist die Aufteilung der Nachzahlung in Nachachtung von RWL Rz 10075 im VerhÃ¤ltnis zu den erbrachten Vorschussleistungen vorzunehmen. Zwar sind Verwaltungsweisungen fÃ¼r die DurchfÃ¼hrungsorgane, nicht aber fÃ¼r die Gerichtsinstanzen verbindlich. Das Gericht soll sie bei seiner Entscheidung jedoch mitberÃ¼cksichtigen, sofern sie eine dem Einzelfall angepasste und gerecht werdende Auslegung der anwendbaren gesetzlichen Bestimmungen zulassen. Es weicht aber insoweit von den Weisungen ab, als sie mit den anwendbaren gesetzlichen Bestimmungen nicht vereinbar sind (BGE 118 V 131 Erw. 3a, 210 Erw. 4c, 119 V 259 Erw. 3a mit Hinweisen), das heisst, wenn stichhaltige Gesichtspunkte ins Feld gefÃ¼hrt werden kÃ¶nnen, welche die von der AufsichtsbehÃ¶rde vertretene Auffassung als rechtlich nicht Ã¼berzeugend erscheinen lassen.</w:t>
      </w:r>
    </w:p>
    <w:p>
      <w:r>
        <w:t>Â Â Â Â Â Â Â Â  Vorliegend sind keine Anhaltspunkte ersichtlich und von den Parteien wurden auch keine solche dargetan, welche ein Abweichen von der Verwaltungsweisung als notwendig erscheinen liessen. Zwar ergibt sich aus Art. 24 Abs. 2 AVB, dass der vertragliche Anspruch auf Taggeldzahlungen bei weiteren Versicherungsleistungen von der BeschwerdefÃ¼hrerin entsprechend gekÃ¼rzt wird, so dass angesichts der rÃ¼ckwirkend zugesprochenen Invaliden-, Zusatz- und Kinderrenten (Urk. 7/18-19) das fÃ¼r die Periode vom 1. September 2003 bis 30. Oktober 2004 bereits geleistete Taggeld wohl nicht vollumfÃ¤nglich geschuldet gewesen wÃ¤re.</w:t>
      </w:r>
    </w:p>
    <w:p>
      <w:r>
        <w:t>Â Â Â Â Â Â Â Â  Allerdings kann es nicht Sache der Beschwerdegegnerin sein, im Rahmen von Drittauszahlungen Ã¼ber Bestand und HÃ¶he allfÃ¤lliger RÃ¼ckerstattungsforderungen des Taggeldversicherers zu befinden. RÃ¼ckforderungen von Krankenkassenleistungen wegen Ãberversicherungen betreffen das RechtsverhÃ¤ltnis zwischen dem Versicherten und der Krankenkasse, weshalb ein Streit darÃ¼ber zwischen diesen beiden Parteien auszufechten ist (RKUV 1989 S. 189 f.; Urteil des EVG vom 21. Oktober 2004 in Sachen S., I 296/03, Erw. 4.2).</w:t>
      </w:r>
    </w:p>
    <w:p>
      <w:r>
        <w:t>Â Â Â Â Â Â Â Â  Das Gleiche kann zu den RÃ¼ckforderungsansprÃ¼chen der SozialhilfebehÃ¶rde gesagt werden. Es kann nicht angehen, dass sich die Beschwerdegegnerin mit der Frage zu befassen hat, ob und wie hoch die rechtmÃ¤ssig auszurichtenden Sozialleistungen in Anbetracht der Invalidenversicherungsleistungen nunmehr zu veranschlagen sind.</w:t>
      </w:r>
    </w:p>
    <w:p>
      <w:r>
        <w:t>Â Â Â Â Â Â Â Â  Im Rahmen des Gleichbehandlungsgrundsatzes rechtfertigt sich daher - wie im Ãbrigen einspracheweise auch die BeschwerdefÃ¼hrerin postulierte (Urk. 8/7/7 S. 3) -, die Nachzahlung zwischen den Bevorschussenden im VerhÃ¤ltnis ihrer erbrachten Vorschussleistungen aufzuteilen.</w:t>
      </w:r>
    </w:p>
    <w:p>
      <w:r>
        <w:t>Â Â Â Â Â Â Â Â  Nichts daran zu Ã¤ndern vermag der Hinweis der BeschwerdefÃ¼hrerin auf das Urteil des hiesigen Gerichts vom 2. Dezember 2005 (IV.2005.00269), zumal daraus nicht ohne weiteres auf die behauptete SubsidiaritÃ¤t der Leistungen der SozialhilfebehÃ¶rde gegenÃ¼ber jenen des Krankentaggeldversicherers geschlossen werden kann.</w:t>
      </w:r>
    </w:p>
    <w:p>
      <w:r>
        <w:t>5.6Â Â Â Â  Der Abrechnung der SozialhilfebehÃ¶rde vom 30. Juni 2005 ist zu entnehmen, dass sie vom 1. September 2001 bis 31. Oktober 2004 Vorschussleistungen von insgesamt Fr. 138'465.50 erbracht hat (Urk. 8/7/3b S. 2).</w:t>
      </w:r>
    </w:p>
    <w:p>
      <w:r>
        <w:t>Â Â Â Â Â Â Â Â  Dagegen hat die BeschwerdefÃ¼hrerin im massgeblichen Zeitraum unstreitig Â Â Fr. 45'887.15 ausbezahlt (Urk. 7/5).</w:t>
      </w:r>
    </w:p>
    <w:p>
      <w:r>
        <w:t>Â Â Â Â Â Â Â Â  Damit ist die Nachzahlung von insgesamt Fr. 83'417.-- im VerhÃ¤ltnis von 24,9 % (BeschwerdefÃ¼hrerin) zu 75,1 % (SozialhilfebehÃ¶rde) aufzuteilen, womit der BeschwerdefÃ¼hrerin Fr. 20'770.80 (Fr. 83Â417.-- x 0,249) zustehen, soweit der Rentenanspruch auch nach DurchfÃ¼hrung der mit der RÃ¼ckweisung des Verfahrens in Sachen des Versicherten verlangten weiteren AbklÃ¤rungen unverÃ¤ndert bleibt (vgl. vorstehend Erw. 1.3).</w:t>
      </w:r>
    </w:p>
    <w:p>
      <w:r>
        <w:t>Â Â Â Â Â Â Â Â  Andernfalls wird die Beschwerdegegnerin auch nach Massgabe des vorstehend Gesagten neu Ã¼ber den Anspruch der BeschwerdefÃ¼hrerin auf Drittauszahlung zu befinden haben. Insoweit sind die Beschwerden in dem Sinne teilweise gutzuheissen, als die Sache an die Beschwerdegegnerin zurÃ¼ckgewiesen wird, damit sie den Anspruch auf Drittauszahlung nach Neuermittlung des Rentenanspruches des Versicherten im Sinne der ErwÃ¤gungen nochmals prÃ¼fe und darÃ¼ber neu entscheide.</w:t>
      </w:r>
    </w:p>
    <w:p>
      <w:r>
        <w:t>6.Â Â Â Â Â Â  Im Verfahren der Verwaltungsgerichtsbeschwerde darf obsiegenden BehÃ¶rden oder mit Ã¶ffentlichrechtlichen Aufgaben betrauten Organisationen in der Regel keine ParteientschÃ¤digung zugesprochen werden. Das EVG hat entschieden, dass den Krankenkassen keine ParteientschÃ¤digung zugesprochen wird, weil sie als Organisation mit Ã¶ffentlichrechtlichen Aufgaben zu qualifizieren sind (BGE 112 V 361 Erw. 6 mit Hinweisen).</w:t>
      </w:r>
    </w:p>
    <w:p>
      <w:r>
        <w:t>Â Â Â Â Â Â Â Â  Daran ist hier festzuhalten und der BeschwerdefÃ¼hrerin keine ProzessentschÃ¤digung zuzusprechen.</w:t>
      </w:r>
    </w:p>
    <w:p>
      <w:r>
        <w:t>Das Gericht erkennt:</w:t>
      </w:r>
    </w:p>
    <w:p>
      <w:r>
        <w:t>1.Â Â Â Â Â Â Â Â  Die Beschwerden werden in dem Sinne gutgeheissen, als die angefochtenen Einspracheentscheide vom 19. und 25. Juli 2005 aufgehoben und die Sache an die Sozialversicherungsanstalt des Kantons ZÃ¼rich, IV-Stelle, zurÃ¼ckgewiesen wird, damit sie nach der Neuermittlung des Rentenanspruches von B.___ auch Ã¼ber die Frage der Drittauszahlung der Nachzahlung im Sinne der ErwÃ¤gungen neu entscheide.</w:t>
      </w:r>
    </w:p>
    <w:p>
      <w:r>
        <w:t>2.Â Â Â Â Â Â Â Â  Das Verfahren ist kostenlos.</w:t>
      </w:r>
    </w:p>
    <w:p>
      <w:r>
        <w:t>3.Â Â Â Â Â Â Â Â  Der BeschwerdefÃ¼hrerin wird keine ProzessentschÃ¤digung zugesprochen.</w:t>
      </w:r>
    </w:p>
    <w:p>
      <w:r>
        <w:t>4.Â Â Â Â Â Â Â Â  Zustellung gegen Empfangsschein an:</w:t>
      </w:r>
    </w:p>
    <w:p>
      <w:r>
        <w:t>- SWICA Krankenversicherung AG unter Beilage einer Kopie von Urk. 17</w:t>
      </w:r>
    </w:p>
    <w:p>
      <w:r>
        <w:t>- Sozialversicherungsanstalt des Kantons ZÃ¼rich, IV-Stelle, unter Beilage einer Kopie von Urk. 17 und Urk. 23</w:t>
      </w:r>
    </w:p>
    <w:p>
      <w:r>
        <w:t>- Rechtsanwalt Urs SpÃ¤ti unter Beilage einer Kopie von Urk. 17 und Urk. 23</w:t>
      </w:r>
    </w:p>
    <w:p>
      <w:r>
        <w:t>- A.___ unter Beilage einer Kopie von Urk. 23</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