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IV.2005.00753 vom 30. Mai 2006</w:t>
      </w:r>
    </w:p>
    <w:p>
      <w:r>
        <w:t>ZH Sozialversicherungsgericht, 2006-05-30, DE</w:t>
      </w:r>
    </w:p>
    <w:p>
      <w:r>
        <w:rPr>
          <w:b/>
        </w:rPr>
        <w:t xml:space="preserve">Quelle: </w:t>
      </w:r>
      <w:r>
        <w:t>https://mcp.opencaselaw.ch/entscheid/zh_sozialversicherungsgericht_IV.2005.00753</w:t>
      </w:r>
    </w:p>
    <w:p>
      <w:r>
        <w:t>FR: ZH_SOZIALVERSICHERUNGSGERICHT IV.2005.00753 du 30 mai 2006</w:t>
      </w:r>
    </w:p>
    <w:p>
      <w:r>
        <w:t>IT: ZH_SOZIALVERSICHERUNGSGERICHT IV.2005.00753 del 30 maggio 2006</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128 V 30 Erw. 1, 104 V 136 Erw. 2a und b, AHI 2000 S. 309 Erw. 1a in fine mit Hinweisen).</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Â Â Â Â Â Â Â Â</w:t>
      </w:r>
    </w:p>
    <w:p>
      <w:r>
        <w:t>3.Â Â Â Â Â Â  Strittig und zu prÃ¼fen ist, ob dem BeschwerdefÃ¼hrer eine Invalidenrente zusteht. Zu untersuchen ist deshalb in erster Linie, seit wann und in welchem Ausmass der BeschwerdefÃ¼hrer sowohl in seiner zuletzt ausgeÃ¼bten TÃ¤tigkeit als MaschinenfÃ¼hrer als auch in einer behinderungsangepassten TÃ¤tigkeit arbeitsunfÃ¤hig, beziehungsweise arbeitsfÃ¤hig war.</w:t>
      </w:r>
    </w:p>
    <w:p>
      <w:r>
        <w:t>3.1Â Â Â Â  Laut Arztbericht von Dr. B.___ vom 20. Dezember 2002 (Urk. 7/40/1) leidet der BeschwerdefÃ¼hrer seit 1997 an einem chronischen lumbospondylogenen Syndrom linksbetont bei einem Status nach Dekompression L5/S1 bei resorptiv disc syndrom am 30. Mai 2002. Aufgrund der bisherigen Anamnese sei auf mittlere und lÃ¤ngere Frist eine Arbeitsaufnahme in der angestammten TÃ¤tigkeit als MaschinenfÃ¼hrer nicht realistisch. In einer angepassten, rÃ¼ckenschonenden TÃ¤tigkeit sei eine mindestens 50%ige ArbeitsfÃ¤higkeit realistisch.</w:t>
      </w:r>
    </w:p>
    <w:p>
      <w:r>
        <w:t>3.1.1Â Â  Dr. C.___ diagnostizierte im Bericht vom 10. Oktober 2001 (Urk. 7/40/2) an das D.___, Rheumaklinik, ein therapieresistentes thorako- und lumbovertebrales Syndrom ausgehend von den Segmenten am thorako-lumbalen Ãbergang (Diskushernie?). Der BeschwerdefÃ¼hrer sei seit dem 4. Juli 2001 arbeitsunfÃ¤hig.</w:t>
      </w:r>
    </w:p>
    <w:p>
      <w:r>
        <w:t>3.1.2Â Â  Nach dem von den Ãrzten des D.___ nach der stationÃ¤ren Behandlung des BeschwerdefÃ¼hrers vom 16. Oktober bis 8. November 2001 an Dr. C.___ abgegebenen Bericht vom 14. November 2001 (Urk. 7/40/3) lagen ein chronisch rezidivierendes Thorako- und Lumbovertebralsyndrom (ICD-10 M54.9) bei WirbelsÃ¤ulenfehlhaltung und -fehlform, eine muskulÃ¤re Dekonditionierung und eine Osteochondrose TH11/12 sowie eine geringe Spondylarthrose der unteren LendenwirbelsÃ¤ule vor. Die ArbeitsunfÃ¤higkeit betrage 100 % bis 18. November 2001, danach 50 % bis 29. November 2001.</w:t>
      </w:r>
    </w:p>
    <w:p>
      <w:r>
        <w:t>3.2Â Â Â Â  Vom 29. Mai bis 10. Juni 2002 war der BeschwerdefÃ¼hrer in der E.___ Klinik hospitalisiert, wo er sich am 30. Mai 2002 einer Dekompression L5/S1 sowie einer Spondylodese L5/S1 (Miami-Moss) unterzog. Der postoperative Verlauf gestaltete sich komplikationslos. Die Mobilisierung des BeschwerdefÃ¼hrers erfolgte problemlos und bald selbstÃ¤ndig. Zum Zeitpunkt des Ãbertritts in die postoperative Klinik nach H.___ am 4. Juni 2002 klagte der BeschwerdefÃ¼hrer noch Ã¼ber einen lokalen Wundschmerz, ausstrahlende Beschwerden in die Beine wurden jedoch verneint (Austrittsbericht der E.___ Klinik vom 24. Juni 2002, Urk. 7/40/9).</w:t>
      </w:r>
    </w:p>
    <w:p>
      <w:r>
        <w:t>Â Â Â Â Â Â Â Â  Im Bericht der E.___ Klinik vom 9/10. Januar 2003 (Urk. 7/39) wurde ein Status nach Dekompression und Spondylodese L5/S1 am 30. Mai 2002 bei resorptiv Disc-Syndrom L5/S1 diagnostiziert. Aufgrund der durchgefÃ¼hrten Spondylodese L5/S1 sei der BeschwerdefÃ¼hrer fÃ¼r die ersten zwei postoperativen Monate zu 100 % arbeitsunfÃ¤hig geschrieben worden. Bei weiterhin bestehenden lumbalen Beschwerden bestehe sicherlich noch heute eine eingeschrÃ¤nkte ArbeitsfÃ¤higkeit, weshalb eine berufliche Umstellung zu prÃ¼fen sei. In einer wechselnden TÃ¤tigkeit ohne Heben grÃ¶sserer Gewichte sei der BeschwerdefÃ¼hrer seit September 2002 ganztags arbeitsfÃ¤hig.</w:t>
      </w:r>
    </w:p>
    <w:p>
      <w:r>
        <w:t>Â Â Â Â Â Â Â Â  Am 22. Oktober 2003 (Urk. 7/37) berichteten die Ãrzte der E.___ Klinik von einer schmerzhaften Knochenentnahmestelle links bei einem Status nach VerlÃ¤ngerungsspondylodese am 29. April 2003 und einem Status nach Dekompression und Spondylodese L5/S1 am 30. Mai 2002. Die aktuelle Beschwerdesituation habe eine musculotendinÃ¶se Ursache aufgrund einer StÃ¶rung der FaszienintegritÃ¤t durch die Spongiosaentnahme aus dem linken Beckenkamm. Diese Problematik lasse sich konservativ relativ gut behandeln, brauche aber entsprechende Zeit. Es mache deshalb keinen Sinn, hieraus eine langfristige ArbeitsunfÃ¤higkeit ableiten zu wollen. Die ArbeitsunfÃ¤higkeit bleibe bis 31. Dezember 2003 zu 100 % bestehen.</w:t>
      </w:r>
    </w:p>
    <w:p>
      <w:r>
        <w:t>Â Â Â Â Â Â Â Â  Am 12. Januar 2004 sodann teilten die Ãrzte der E.___ Klinik mit (Urk. 7/36), es bestehe weiterhin eine 100%ige ArbeitsunfÃ¤higkeit und es seien berufliche Massnahmen angezeigt.</w:t>
      </w:r>
    </w:p>
    <w:p>
      <w:r>
        <w:t>Laut Bericht der E.___ Klinik vom 10. Februar 2004 (Urk. 7/33/1) seien auf den Aufnahmen der F.___ vom 6. Februar 2004 keine Neurokompression und keine InstabilitÃ¤t nachweisbar bei regelrechter Implantatlage ohne Nachweis einer Pseudoarthrose (siehe Bericht der F.___ vom 6. Februar 2004, Urk. 7/30). Insofern gebe es keine schlÃ¼ssige ErklÃ¤rung fÃ¼r die geschilderten Beschwerden, welche unverÃ¤ndert lokal lumbal sowie auch mit Ausstrahlung Ã¼ber die GlutealhÃ¤lften und HÃ¼ftkÃ¶pfe beidseits in den Oberschenkel diffus auslaufend seien. Es sei eine MRI-Untersuchung in der Klinik F.___ zur Beurteilung der BandscheibenverhÃ¤ltnisse geplant. Diese ergab offensichtlich keine Indikation zu einem erneuten operativen Vorgehen (Urk. 7/32).</w:t>
      </w:r>
    </w:p>
    <w:p>
      <w:r>
        <w:t>Â Â Â Â Â Â Â Â  Im Bericht der E.___ Klinik vom 26. Februar 2004 (Urk. 7/33/4) schliesslich wurde eine ArbeitsunfÃ¤higkeit von 100 % attestiert. Zum jetzigen Zeitpunkt seien berufliche Massnahmen noch nicht indiziert, da die Befundung beziehungsweise Evaluation noch nicht abgeschlossen sei.</w:t>
      </w:r>
    </w:p>
    <w:p>
      <w:r>
        <w:t>3.3Â Â Â Â  Die Ãrzte der G.___ stellten im polydisziplinÃ¤ren Gutachten vom 31. Dezember 2004 (Urk. 7/28 S. 11) folgende Diagnosen (mit Einfluss auf die ArbeitsfÃ¤higkeit):</w:t>
      </w:r>
    </w:p>
    <w:p>
      <w:r>
        <w:t>Â Â  "1. Chronisches lumbospondylogenes Syndrom beidseits (ICD-10 M54.4) bei/mit</w:t>
      </w:r>
    </w:p>
    <w:p>
      <w:r>
        <w:t>- St. n. Dekompression L5/S1 und Spondylodese L5/S1 am 30.05.2002</w:t>
      </w:r>
    </w:p>
    <w:p>
      <w:r>
        <w:t>- St. n. VerlÃ¤ngerungs-Spondylodese bis L4 am 29.04.2003</w:t>
      </w:r>
    </w:p>
    <w:p>
      <w:r>
        <w:t>- ohne sensomotorische radikulÃ¤re AusfÃ¤lle (M54.6)</w:t>
      </w:r>
    </w:p>
    <w:p>
      <w:r>
        <w:t>- WirbelsÃ¤ulenfehlform/-fehlhaltung</w:t>
      </w:r>
    </w:p>
    <w:p>
      <w:r>
        <w:t>- muskulÃ¤rer Dysbalance</w:t>
      </w:r>
    </w:p>
    <w:p>
      <w:r>
        <w:t>- Fehlstatik bei Adipositas</w:t>
      </w:r>
    </w:p>
    <w:p>
      <w:r>
        <w:t>Â Â  Â 2. Chronische Spannungskopfschmerzen (G44.2)</w:t>
      </w:r>
    </w:p>
    <w:p>
      <w:r>
        <w:t>- zusÃ¤tzliche analgetikainduzierte Kopfschmerzen (G44.4)".</w:t>
      </w:r>
    </w:p>
    <w:p>
      <w:r>
        <w:t>Â Â Â Â Â Â Â Â  Als Diagnosen ohne Einfluss auf die ArbeitsfÃ¤higkeit nannten sie:</w:t>
      </w:r>
    </w:p>
    <w:p>
      <w:r>
        <w:t>Â Â  "1. St. n. BÃ¤nderzerrung am rechten Fuss, konservativ.</w:t>
      </w:r>
    </w:p>
    <w:p>
      <w:r>
        <w:t>Â Â  Â 2. St. n Arthroskopie beider Knie vor Jahren bei Meniskusproblemen, persistierend KÃ¤lteempfindlichkeit, ansonsten asymptomatisch".</w:t>
      </w:r>
    </w:p>
    <w:p>
      <w:r>
        <w:t>Â Â Â Â Â Â Â Â  Aktuell bestÃ¼nden weiterhin einschiessende RÃ¼ckenschmerzen mit teilweiser Ausstrahlung in das linke Bein sowie zunehmende Kopfschmerzen, wofÃ¼r der BeschwerdefÃ¼hrer nach Bedarf grosse Mengen an Schmerzmitteln einnehme. In der aktuellen Untersuchung sei die Diagnose eines chronischen lumbospondylogenen Syndroms ohne Hinweise auf eine lumboradikulÃ¤re Reiz- oder Ausfallssymptomatik gestellt worden. Es bestehe eine deutliche WirbelsÃ¤ulenfehlform und muskulÃ¤re Dysbalance, welche fÃ¼r die Aufrechterhaltung der Beschwerdesymptomatik mitverantwortlich sein dÃ¼rfte. Obwohl die Anamnese eine spinale Engpasssymptomatik nahelege, sei dieses mittels Funktions-Myelo-CT ausgeschlossen worden. BezÃ¼glich der chronischen Spannungskopfschmerzen bestehe mittlerweile mit grÃ¶sster Wahrscheinlichkeit eine Analgetika-induzierte Komponente bei Einnahme von 3 - 8 g Paracetamol pro Tag. Aus psychiatrischer Sicht ergÃ¤ben sich keine Hinweise auf eine rentenrelevante Erkrankung.</w:t>
      </w:r>
    </w:p>
    <w:p>
      <w:r>
        <w:t>Â Â Â Â Â Â Â Â  Aus gesamtmedizinischer Sicht sei dem BeschwerdefÃ¼hrer die bisherige TÃ¤tigkeit, die gemÃ¤ss Schilderung des Anforderungsprofils kÃ¶rperlich schwer und teilweise mit Zwangspositionen verbunden gewesen sei, nicht mehr mÃ¶glich. Hingegen bestehe fÃ¼r eine kÃ¶rperlich leichte TÃ¤tigkeit eine 70%ige ArbeitsfÃ¤higkeit.</w:t>
      </w:r>
    </w:p>
    <w:p>
      <w:r>
        <w:t>4.Â Â Â Â Â Â  Die WÃ¼rdigung der medizinischen Beurteilungen ergibt, dass der BeschwerdefÃ¼hrer in seiner angestammten TÃ¤tigkeit als MaschinenfÃ¼hrer seit 4. Juli 2001 nicht mehr arbeitsfÃ¤hig ist und er jeweils nach den beiden RÃ¼ckenoperationen vom 30. Mai 2002 und vom 29. April 2003 fÃ¼r eine gewisse Zeit vollstÃ¤ndig arbeitsunfÃ¤hig war. Aus den Akten nicht ersichtlich, jedoch - wie im Folgenden zu zeigen sein wird - unerheblich ist, ob seit dem 4. Juli 2001 bis zur ersten RÃ¼ckenoperation im Mai 2002 in einer behinderungsangepassten TÃ¤tigkeit eine ArbeitsfÃ¤higkeit bestand. GemÃ¤ss Arztbericht der E.___ Klink vom 9./10. Januar 2003 (Urk. 7/39) war der BeschwerdefÃ¼hrer nach dieser Operation ab September 2002 in einer dem Leiden angepassten TÃ¤tigkeit zu 100 % arbeitsfÃ¤hig. Es bestehen keine Anhaltspunkte dafÃ¼r, dass sich daran bis zur zweiten RÃ¼ckenoperation im April 2003 etwas Ã¤nderte.</w:t>
      </w:r>
    </w:p>
    <w:p>
      <w:r>
        <w:t>Â Â Â Â Â Â Â Â  Was die ArbeitsfÃ¤higkeit nach der zweiten RÃ¼ckenoperation betrifft, ist der BeschwerdefÃ¼hrer seit der Begutachtung durch die G.___-Ãrzte in einer behinderungsangepassten TÃ¤tigkeit zu 70 % arbeitsfÃ¤hig (Gutachten vom 31. Dezember 2004, Urk. 7/28). Was den Zeitraum davor, vom Zeitpunkt der zweiten Operation im April 2003 bis zur Beurteilung durch die G.___-Ãrzte am 30. November/1. Dezember 2004, betrifft, attestierten die Ãrzte der E.___ Klinik dem BeschwerdefÃ¼hrer im Bericht vom 12. Januar 2004 (Urk. 7/36) eine 100%ige ArbeitsunfÃ¤higkeit ohne Angabe, ob damit die ArbeitsfÃ¤higkeit in der bisherigen oder einer behinderungsangepassten TÃ¤tigkeit gemeint ist. Sie erachteten jedoch berufliche Massnahmen als indiziert, woraus zu schliessen ist, dass mit der 100%igen ArbeitsunfÃ¤higkeit jene im bisherigen Beruf als MaschinenfÃ¼hrer gemeint ist. Im Bericht vom 26. Februar 2004 (Urk. 7/33) legen die Ãrzte der E.___ Klinik zwar dar, berufliche Massnahmen seien noch nicht indiziert, da die Befundung beziehungsweise Evaluation noch nicht abgeschlossen sei, jedoch erÃ¶rterten sie im Schreiben vom 4. MÃ¤rz 2004 (Urk. 7/32), dass keine Indikation zu einem erneuten operativen Vorgehen bestehe, sondern vielmehr eine Optimierung beziehungsweise Intensivierung der konservativen Therapie erfolgen sollte. Hieraus ist zu schliessen, dass der von den G.___-Ãrzten beschriebene Gesundheitszustand identisch ist mit demjenigen im MÃ¤rz 2004, weshalb davon auszugehen ist, dass der BeschwerdefÃ¼hrer bereits seit MÃ¤rz 2004 in einer behinderungsangepassten TÃ¤tigkeit zu 70 % arbeitsfÃ¤hig ist.</w:t>
      </w:r>
    </w:p>
    <w:p>
      <w:r>
        <w:t>Â Â Â Â Â Â Â Â  Zusammenfassend ergibt sich somit, dass der BeschwerdefÃ¼hrer in seiner angestammten TÃ¤tigkeit als MaschinenfÃ¼hrer seit Juli 2001 nicht mehr arbeitsfÃ¤hig ist. Ab Mai bis August 2002 bestand auch fÃ¼r eine behinderungsangepasste TÃ¤tigkeit eine 100%ige ArbeitsunfÃ¤higkeit. Ab September 2002 bis Ende April 2003 war der BeschwerdefÃ¼hrer in behinderungsangepasster TÃ¤tigkeit voll arbeitsfÃ¤hig. Von Ende April 2003 bis Februar 2004 war er wiederum in sÃ¤mtlichen TÃ¤tigkeiten zu 100 % arbeitsunfÃ¤hig und ab MÃ¤rz 2004 ist ihm eine ArbeitstÃ¤tigkeit von 70 % in einer adaptierten TÃ¤tigkeit zumutbar.</w:t>
      </w:r>
    </w:p>
    <w:p>
      <w:r>
        <w:rPr>
          <w:b/>
        </w:rPr>
        <w:t>E. 5</w:t>
      </w:r>
    </w:p>
    <w:p>
      <w:r>
        <w:t>5.1Â Â Â Â  Der Rentenanspruch entsteht laut Art. 29 Abs. 1 IVG frÃ¼hestens in dem Zeitpunkt, in welchem die versicherte Person</w:t>
      </w:r>
    </w:p>
    <w:p>
      <w:r>
        <w:t>a. mindestens zu 40 Prozent bleibend erwerbsunfÃ¤hig geworden ist oderÂ Â Â</w:t>
      </w:r>
    </w:p>
    <w:p>
      <w:r>
        <w:t>b. wÃ¤hrend eines Jahres ohne wesentlichen Unterbruch durchschnittlich Â Â Â Â Â  mindestens zu 40 Prozent arbeitsunfÃ¤hig gewesen war.</w:t>
      </w:r>
    </w:p>
    <w:p>
      <w:r>
        <w:t>Â Â Â Â Â Â Â Â  Obwohl das Gesetz dies - im Gegensatz zu der bis Ende 1987 gÃ¼ltig gewesenen Fassung - nicht ausdrÃ¼cklich bestimmt, kann ein Rentenanspruch nach Art. 29 Abs. 1 lit. b IVG nur entstehen, wenn nach Ablauf der Wartezeit weiterhin eine ErwerbsunfÃ¤higkeit gegeben ist. Die durchschnittliche BeeintrÃ¤chtigung der ArbeitsfÃ¤higkeit wÃ¤hrend eines Jahres und die nach Ablauf der Wartezeit bestehende ErwerbsunfÃ¤higkeit mÃ¼ssen kumulativ und in der fÃ¼r die einzelnen Rentenabstufungen erforderlichen MindesthÃ¶he gegeben sein, damit eine Rente im entsprechenden Umfang zugesprochen werden kann (BGE 121 V 274). Art. 29 Abs. 1 lit. a IVG gelangt nur dort zur Anwendung, wo ein weitgehend stabilisierter, im Wesentlichen irreversibler Gesundheitsschaden vorliegt (BGE 119 V 102 Erw. 4a mit Hinweisen)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w:t>
      </w:r>
    </w:p>
    <w:p>
      <w:r>
        <w:t>Â Â Â Â Â Â Â Â  Bei einer Verbesserung der ErwerbsfÃ¤higkeit ist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(Art. 88a Abs. 1 IVV).</w:t>
      </w:r>
    </w:p>
    <w:p>
      <w:r>
        <w:t>Â Â Â Â Â Â Â Â  Bei einer Verschlechterung der ErwerbsfÃ¤higkeit ist die anspruchsbeeinflussende Ãnderung zu berÃ¼cksichtigen, sobald sie ohne wesentliche Unterbrechung drei Monate angedauert hat. Art. 29 bis IVV ist sinngemÃ¤ss anwendbar (Art. 88a Abs. 2 IVV). Danach werden bei der Berechnung der Wartezeit nach Artikel 29 Abs. 1 IVG frÃ¼her zurÃ¼ckgelegte Zeiten angerechnet, wenn die Rente nach Verminderung des InvaliditÃ¤tsgrades aufgehoben wurde, dieser jedoch in den folgenden drei Jahren wegen einer auf dasselbe Leiden zurÃ¼ckzufÃ¼hrenden ArbeitsunfÃ¤higkeit erneut ein rentenbegrÃ¼ndendes Ausmass erreicht.</w:t>
      </w:r>
    </w:p>
    <w:p>
      <w:r>
        <w:t>5.2Â Â Â Â  Der BeschwerdefÃ¼hrer ist seit dem 4. Juli 2001 in seiner angestammten TÃ¤tigkeit zu 100 % eingeschrÃ¤nkt. Nach Ablauf der Wartezeit im Juli 2002 bestand bis zum 31. August 2002 auch fÃ¼r eine alternative TÃ¤tigkeit eine volle ArbeitsunfÃ¤higkeit. Somit hat der BeschwerdefÃ¼hrer seit 1. Juli 2002 Anspruch auf eine ganze Invalidenrente.</w:t>
      </w:r>
    </w:p>
    <w:p>
      <w:r>
        <w:t>5.3Â Â Â Â  Der BeschwerdefÃ¼hrer war gemÃ¤ss Beurteilung der Ãrzte der E.___-Klinik (Urk. 7/39) ab September 2002 in einer behinderungsangepassten TÃ¤tigkeit ganztags arbeitsfÃ¤hig. Wie sich diese verbesserte ArbeitsfÃ¤higkeit in BerÃ¼cksichtigung von Art. 88a Abs. 1 IVV ab dem 1. Dezember 2002 auf die ErwerbsfÃ¤higkeit ausgewirkt hat, ist im Folgenden zu prÃ¼fen.</w:t>
      </w:r>
    </w:p>
    <w:p>
      <w:r>
        <w:rPr>
          <w:b/>
        </w:rPr>
        <w:t>E. 6.1</w:t>
      </w:r>
    </w:p>
    <w:p>
      <w:r>
        <w:t>Â Â Â Â Â Der BeschwerdefÃ¼hrer erzielte im Jahre 2000, im letzten Jahr vor Eintritt der ArbeitsunfÃ¤higkeit, ein jÃ¤hrliches Einkommen von Fr. 65'524.-- (Urk. 7/97 Beilage, und Urk. 7/75). Unter BerÃ¼cksichtigung der NominallohnerhÃ¶hung im Sektor "Verarbeitendes Gewerbe/Industrie" von 2,7 % im Jahre 2001 und 1,8 % im Jahre 2002 (Die Volkswirtschaft 3-2006 S. 91 Tabelle 10.2) ergibt sich fÃ¼r das Jahr 2002 ein Valideneinkommen von rund Fr. 68'505.--.</w:t>
      </w:r>
    </w:p>
    <w:p>
      <w:r>
        <w:t>6.2Â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3/2006 S. 90 Tabelle B9.2; BGE 129 V 484 Erw. 4.3.2, 126 V 77 f. Erw. 3b/bb, 124 V 322 Erw. 3b/aa; AHI 2000 S. 81 Erw. 2a).</w:t>
      </w:r>
    </w:p>
    <w:p>
      <w:r>
        <w:t>6.3Â Â Â Â  Die Beschwerdegegnerin hat zur Bemessung des InvaliditÃ¤tsgrades des BeschwerdefÃ¼hrers als hypothetisches Invalideneinkommen das durchschnittliche Erwerbseinkommen fÃ¼r 35-jÃ¤hrige Arbeitnehmer in einer beruflichen TÃ¤tigkeit im BÃ¼robereich auf Handelsdiplomniveau eingesetzt (Urk. 7/17). GemÃ¤ss dem Prinzip der Eingliederung vor Rente sei jenes hypothetische Erwerbseinkommen als Invalideneinkommen heranzuziehen, welches der BeschwerdefÃ¼hrer nach der ihm zumutbaren Umschulung im BÃ¼robereich mit Erwerb des Handelsdiploms VHS erzielen kÃ¶nnte (Urk. 7/4 = Urk. 2).</w:t>
      </w:r>
    </w:p>
    <w:p>
      <w:r>
        <w:t>Â Â Â Â Â Â Â Â  Es trifft zwar zu, dass bei der Beurteilung eines Rentenanspruchs stets auf die - allenfalls hypothetische - Situation nach Abschluss der zumutbaren beruflichen Eingliederung abzustellen ist (Art. 28 Abs. 1 IVG, beziehungsweise seit 1. Januar 2003 Art. 16 ATSG), unabhÃ¤ngig davon, ob dafÃ¼r seitens der Invalidenversicherung Vorkehren zu treffen sind oder ob von der versicherten Person aus gesundheitlicher Sicht erwartet werden kann, sich auch ohne entsprechende Hilfestellung wieder in die Arbeitswelt zu integrieren (Urteil des EidgenÃ¶ssischen Versicherungsgerichts [EVG] vom 22. Mai 2003 in Sachen A., I 755/01, Erw. 2.1). Im Falle des BeschwerdefÃ¼hrers hat es die Beschwerdegegnerin jedoch einerseits unterlassen rechtsgenÃ¼glich abzuklÃ¤ren, ob eine Eingliederung in den BÃ¼robereich den FÃ¤higkeiten des BeschwerdefÃ¼hrers tatsÃ¤chlich entspricht (siehe dazu das Zeugnis der Gewerblich-Industriellen Berufsschule Winterthur mit den vom BeschwerdefÃ¼hrer wÃ¤hrend seiner Lehre zum Automonteur erzielten Noten, Beilage zu Urk. 7/91). Andererseits hat es die Beschwerdegegnerin versÃ¤umt, vor dem Entscheid Ã¼ber berufliche Massnahmen und auch vor dem Rentenentscheid das Mahn- und Bedenkzeitverfahren im Sinne von Art. 21 Abs. 4 ATSG durchzufÃ¼hren (siehe Erw. 7). Aus diesen GrÃ¼nden geht es nicht an, fÃ¼r die Bemessung des zumutbaren Invalideneinkommens von einem Erwerbseinkommen nach Abschluss einer hypothetischen Berufsausbildung auszugehen. Vielmehr ist vorderhand zur Bemessung des Invalideneinkommens von den TabellenlÃ¶hnen gemÃ¤ss LSE auszugehen.</w:t>
      </w:r>
    </w:p>
    <w:p>
      <w:r>
        <w:t>Der Zentralwert fÃ¼r die mit einfachen und repetitiven Aufgaben beschÃ¤ftigten MÃ¤nner betrug im Jahre 2002 im privaten Sektor Fr. 4'557.-- (LSE 2002, Tabelle TA 1 S. 43), was bei einer betriebsÃ¼blichen durchschnittlichen Arbeitszeit von 41,7 Stunden pro Woche (Die Volkswirtschaft 3-2006 S. 90 Tabelle B9.2) ein Gehalt von rund Fr. 4'751.-- pro Monat beziehungsweise ein solches von Fr. 57'012.-- pro Jahr ergibt. Im Vergleich zum mÃ¶glichen Valideneinkommen von Fr. 68'505.-- ergibt dies eine Erwerbseinbusse von Fr. 11'493.-- und ein InvaliditÃ¤tsgrad von 16,8 % (16,7 %). Selbst wenn man vom Invalideneinkommen von Fr. 57'012.-- den hÃ¶chst zulÃ¤ssigen Abzug von 25 % (siehe BGE 126 V 75 ff.) vornÃ¤hme - was sich im Falle des BeschwerdefÃ¼hrers jedoch in keiner Weise rechtfertigte - und damit zu einem Invalideneinkommen von Fr. 42'759.-- gelangte, ergÃ¤be sich im Vergleich zum mÃ¶glichen Valideneinkommen von Fr. 68'505.-- eine Erwerbseinbusse von Fr. 25'746.--, beziehungsweise von 37,6 %.</w:t>
      </w:r>
    </w:p>
    <w:p>
      <w:r>
        <w:t>Â Â Â Â Â Â Â Â  Somit hat der BeschwerdefÃ¼hrer in Nachachtung von Art. 88a IVV ab 1. Dezember 2002 keinen Anspruch mehr auf eine Invalidenrente.</w:t>
      </w:r>
    </w:p>
    <w:p>
      <w:r>
        <w:t>6.4Â Â Â Â  Ab der zweiten RÃ¼ckenoperation am 29. April 2003 bis MÃ¤rz 2004 war der BeschwerdefÃ¼hrer sowohl in der angestammten als auch in einer behinderungsangepassten TÃ¤tigkeit zu 100% arbeitsunfÃ¤hig, weshalb er ab 1. April 2003 wiederum Anspruch hat auf eine ganze Invalidenrente.</w:t>
      </w:r>
    </w:p>
    <w:p>
      <w:r>
        <w:rPr>
          <w:b/>
        </w:rPr>
        <w:t>E. 6.5</w:t>
      </w:r>
    </w:p>
    <w:p>
      <w:r>
        <w:t>Schliesslich bleibt zu prÃ¼fen, wie sich die seit MÃ¤rz 2004 bestehende 70%ige ArbeitsfÃ¤higkeit in behinderungsangepasster TÃ¤tigkeit auf die ErwerbsfÃ¤higkeit auswirkt.</w:t>
      </w:r>
    </w:p>
    <w:p>
      <w:r>
        <w:rPr>
          <w:b/>
        </w:rPr>
        <w:t>E. 6.5.1</w:t>
      </w:r>
    </w:p>
    <w:p>
      <w:r>
        <w:t>Ausgehend von einem vor Eintritt des Gesundheitsschadens im Jahre 2000 erzielten Einkommen von Fr. 65'524.-- (Urk. 7/97 Beilage, und Urk. 7/75) und unter BerÃ¼cksichtigung der Nominallohnentwicklung im Sektor "Verarbeitendes Gewerbe/Industrie" von 2,7 % im Jahre 2001, von 1,8 % im Jahre 2002, von 1,2 % im Jahre 2003 und 0,7 % im Jahre 2004 (Die Volkswirtschaft 3-2006 S. 91 Tabelle 10.2) hÃ¤tte der BeschwerdefÃ¼hrer im Jahre 2004 ein Jahreseinkommen von Fr. 69'812.-- erzielen kÃ¶nnen.</w:t>
      </w:r>
    </w:p>
    <w:p>
      <w:r>
        <w:t>6.5.2Â Â  Der Zentralwert fÃ¼r die mit einfachen und repetitiven Aufgaben beschÃ¤ftigten MÃ¤nner betrug im Jahre 2004 im privaten Sektor Fr. 4'588.-- (LSE 2004, Tabelle TA 1 S. 13), was bei einer betriebsÃ¼blichen durchschnittlichen Arbeitszeit von 41,6 Stunden pro Woche (Die Volkswirtschaft 3-2006 S. 90 Tabelle B9.2) ein Gehalt von rund Fr. 4'772.-- pro Monat beziehungsweise ein solches von Fr. 57'264.-- pro Jahr ergibt. Bezogen auf ein 70 % Pensum ergibt dies ein hypothetisches Erwerbseinkommen von Fr. 40'085.--. Im Vergleich zum mÃ¶glichen Valideneinkommen von Fr. 69'812.-- ergibt dies eine Erwerbseinbusse von Fr. 29'727.-- und einen InvaliditÃ¤tsgrad von 42,6 %. Angesichts der Tatsache, dass in der von den G.___-Ãrzten attestierten ArbeitsfÃ¤higkeit von 70 % fÃ¼r eine kÃ¶rperliche leichte TÃ¤tigkeit bereits berÃ¼cksichtigt worden ist, dass der BeschwerdefÃ¼hrer vermehrt auf Pausen angewiesen und leicht vermindert belastbar ist (Urk. 7/28 S. 12 f. Ziff. 6.1.4), ist von einem Abzug vom zumutbaren Invalideneinkommen abzusehen.</w:t>
      </w:r>
    </w:p>
    <w:p>
      <w:r>
        <w:t>Â Â Â Â Â Â Â Â  Somit hat der BeschwerdefÃ¼hrer ab 1. Juni 2004 Anspruch auf eine Viertelsrente.</w:t>
      </w:r>
    </w:p>
    <w:p>
      <w:r>
        <w:rPr>
          <w:b/>
        </w:rPr>
        <w:t>E. 6.6</w:t>
      </w:r>
    </w:p>
    <w:p>
      <w:r>
        <w:t>Zusammenfassend ist festzuhalten, dass der BeschwerdefÃ¼hrer vom 1. Juli 2002 bis 30. November 2002 und vom 1. April 2003 bis 31. Mai 2004 Anspruch auf eine ganze Invalidenrente hat. Ab 1. Juni 2004 hat er Anspruch auf eine Viertelsrente.</w:t>
      </w:r>
    </w:p>
    <w:p>
      <w:r>
        <w:rPr>
          <w:b/>
        </w:rPr>
        <w:t>E. 7</w:t>
      </w:r>
    </w:p>
    <w:p>
      <w:r>
        <w:t>7.1Â Â Â Â  Nach Art. 28 Abs. 2 IVG in Verbindung mit Art. 16 ATSG sowie 7 ATSG gehen Eingliederungsmassnahmen den Rentenleistungen vor. Diese werden nur erbracht, wenn die versicherte Person nicht oder bloss in ungenÃ¼gendem Masse eingegliedert werden kann. Sowohl bei der erstmaligen PrÃ¼fung des Leistungsgesuches wie auch im Revisionsfall hat die Verwaltung von Amtes wegen abzuklÃ¤ren, ob vorgÃ¤ngig der GewÃ¤hrung oder Weiterausrichtung einer Rente Eingliederungsmassnahmen durchzufÃ¼hren sind (BGE 108 V 212 f., 99 V 48).</w:t>
      </w:r>
    </w:p>
    <w:p>
      <w:r>
        <w:t>Â Â Â Â Â Â Â Â  Die anspruchsberechtigte Person ist verpflichtet, die DurchfÃ¼hrung aller Massnahmen, die zu ihrer Eingliederung ins Erwerbsleben (seit 1. Januar 2004: oder in einen dem Erwerbsleben gleichgestellten Aufgabenbereich [Aufgabenbereich]) getroffen werden, zu erleichtern. Kommt die anspruchsberechtigte Person ihrer Mitwirkungspflicht nicht nach, so kÃ¶nnen ihr die Leistungen (seit 1. Januar 2004: auch wenn es sich um eine Eingliederung in den Aufgabenbereich handelt) nach Artikel 21 Absatz 4 ATSG gekÃ¼rzt oder verweigert werden.</w:t>
      </w:r>
    </w:p>
    <w:p>
      <w:r>
        <w:t>Â Â Â Â Â Â Â Â  Entzieht oder widersetzt sich eine versicherte Person einer zumutbaren Behandlung oder Eingliederung ins Erwerbsleben, die eine wesentliche Verbesserung der ErwerbsfÃ¤higkeit oder eine neue ErwerbsmÃ¶glichkeit verspricht, oder trÃ¤gt sie nicht aus eigenem Antrieb das ihr Zumutbare dazu bei, so kÃ¶nnen ihr die Leistungen vorÃ¼bergehend oder dauernd gekÃ¼rzt oder verweigert werden. Sie muss vorher schriftlich gemahnt und auf die Rechtsfolgen hingewiesen werden; ihr ist eine angemessene Bedenkzeit einzurÃ¤umen. Behandlungs- und Eingliederungsmassnahmen, die eine Gefahr fÃ¼r Leben und Gesundheit darstellen, sind nicht zumutbar (Art. 21 Abs. 4 ATSG).</w:t>
      </w:r>
    </w:p>
    <w:p>
      <w:r>
        <w:t>7.2Â Â Â Â  Nach dem Grundsatz der Selbsteingliederung (BGE 113 V 28 Erw. 4a) hat die versicherte Person von sich aus das ihr Zumutbare zur Verbesserung der ErwerbsfÃ¤higkeit beizutragen, in erster Linie durch AusschÃ¶pfung sÃ¤mtlicher medizinischer Behandlungs- und weiterer therapeutischer MÃ¶glichkeiten (BGE 127 V 297 Erw. 4b/cc).</w:t>
      </w:r>
    </w:p>
    <w:p>
      <w:r>
        <w:t>Die Rechtsprechung leitet die Pflicht einer versicherten Person zur beruflichen Neueingliederung aus dem Gebot der Schadenminderung ab; die versicherte Person soll alles ihr Zumutbare unternehmen, um die erwerblichen Folgen ihres Gesundheitsschadens bestmÃ¶glich zu mindern, denn die Sozialversicherung soll nicht SchÃ¤den ausgleichen mÃ¼ssen, welche die versicherte Person durch zumutbare geeignete Vorkehren selbst beheben oder vermindern kann. Die Anforderungen an die Schadenminderungspflicht sind zulÃ¤ssigerweise dort strenger, wo eine erhÃ¶hte Inanspruchnahme der Sozialversicherung in Frage steht, wie dies beispielsweise bei Rentenleistungen an relativ junge Versicherte der Fall ist, denen in einer neuen beruflichen TÃ¤tigkeit noch eine lange AktivitÃ¤tsperiode verbleibt (Urteil EVG vom 23. Dezember 2004 in Sachen B., I 316/04, Erw. 2.2 mit zahlreichen Hinweisen). Kommt die Verwaltung in einem konkreten Fall zum Schluss, dass Erfolg versprechende zumutbare Eingliederungsmassnahmen in Frage kommen, sind diese nach dem Grundsatz "Eingliederung vor Rente" zwingend anzuordnen. Die Pflicht der IV-Stelle, vor GewÃ¤hrung einer Rente von Amtes wegen die Anordnung und DurchfÃ¼hrung von allfÃ¤lligen Eingliederungsmassnahmen abzuklÃ¤ren, beinhaltet die Verpflichtung, diese auch tatsÃ¤chlich anzuordnen, falls sie notwendig und geeignet erscheinen, die ErwerbsfÃ¤higkeit einer versicherten Person wieder herzustellen, zu verbessern, zu erhalten oder ihre Verwertung zu fÃ¶rdern (Urteil EVG vom 11. Oktober 2004 in Sachen B., I 112/03, Erw. 2.2 mit Hinweisen).</w:t>
      </w:r>
    </w:p>
    <w:p>
      <w:r>
        <w:t>7.3Â Â Â Â  Der Anspruch auf Eingliederungsmassnahmen nach Art. 8 Abs. 1 IVG setzt unter anderem die subjektive Eingliederungsbereitschaft der versicherten Person voraus.</w:t>
      </w:r>
    </w:p>
    <w:p>
      <w:r>
        <w:t>Das ErstgesprÃ¤ch mit dem Berufsberater der Beschwerdegegnerin fand am 27. Februar 2003, vor der zweiten RÃ¼ckenoperation des BeschwerdefÃ¼hrers vom 29. April 2003 statt. Am 15. August 2003 teilte der Berufsberater der Beschwerdegegnerin mit, die Berufsberatung sei abgeschlossen, weil zur Zeit aus gesundheitlichen GrÃ¼nden keine beruflichen Massnahmen mÃ¶glich seien (Urk. 7/86). Darauf erging die VerfÃ¼gung vom 18. August 2003 (Urk. 7/26).</w:t>
      </w:r>
    </w:p>
    <w:p>
      <w:r>
        <w:t>Nach der G.___-Begutachtung bot der Berufsberater der Beschwerdegegnerin den BeschwerdefÃ¼hrer am 3. Februar 2005 wiederum zu einem Termin auf (Urk. 7/60). Die nachfolgenden GesprÃ¤che mit dem BeschwerdefÃ¼hrer sind offenkundig allesamt mehr oder weniger fruchtlos verlaufen, da der BeschwerdefÃ¼hrer sich trotz anderslautender Beurteilung der G.___-Ãrzte fÃ¼r nicht arbeitsfÃ¤hig erachtete und auch weigerte, sich den von den G.___-Ãrzten empfohlenen medizinischen Massnahmen zur Verbesserung seines Gesundheitszustandes (Urk. 7/28 S. 13 Ziff. 6.1.5) zu unterziehen (Verlaufsprotokoll Berufsberatung vom 30. MÃ¤rz 2005, Urk. 7/55). Mit Brief vom 30. MÃ¤rz 2005 (Urk. 7/54) schrieb der Berufsberater dem BeschwerdefÃ¼hrer mit Hinweis auf Art. 21 ATSG, er sei zur konstruktiven Mitwirkung verpflichtet. Auf Grund seiner Ablehnung (von beruflichen Massnahmen) sei die IV-Stelle gezwungen, die AbklÃ¤rungen einzustellen und auf Grund der Akten zu entscheiden, was zur Abweisung des Gesuches bezÃ¼glich beruflicher Massnahmen fÃ¼hren werde. Allerdings erliess die Beschwerdegegnerin in Bezug auf berufliche Massnahmen schon am 23. MÃ¤rz 2005 eine entsprechende VerfÃ¼gung (Urk. 7/18), welche mit Einspracheentscheid vom 24. Mai 2005 (Urk. 7/7) bestÃ¤tigt wurde.</w:t>
      </w:r>
    </w:p>
    <w:p>
      <w:r>
        <w:t>7.4Â Â Â Â  Nach den unter ErwÃ¤gung 7.1 dargelegten GrundsÃ¤tzen hÃ¤tte die Beschwedegegnerin ein Mahn- und Bedenkzeitverfahren im Sinne von Art. 21 Abs. 4 ATSG durchfÃ¼hren mÃ¼ssen, zumal der BeschwerdefÃ¼hrer trotz der vollstÃ¤ndigen ArbeitsunfÃ¤higkeit in der angestammten TÃ¤tigkeit als MaschinenfÃ¼hrer insbesondere auch angesichts seines jugendlichen Alters objektiv eingliederungsfÃ¤hig ist. Der Brief des Berufsberaters der Beschwerdegegnerin vom 30. MÃ¤rz 2005 (Urk. 7/54) und die vor diesem Datum ergangene VerfÃ¼gung vom 23. MÃ¤rz 2005 (Urk. 7/7) genÃ¼gen diesem zwingend vorgeschriebenen Verfahren in keiner Weise.</w:t>
      </w:r>
    </w:p>
    <w:p>
      <w:r>
        <w:t>Â Â Â Â Â Â Â Â</w:t>
      </w:r>
    </w:p>
    <w:p>
      <w:r>
        <w:t>Â Â Â Â Â Â Â Â  Die Akten werden daher nach Eintritt der Rechtskraft dieses Urteils an die Beschwerdegegnerin Ã¼berwiesen, damit diese unverzÃ¼glich die PrÃ¼fung geeigneterÂ  beruflicher Eingliederungsmassnahmen fÃ¼r den BeschwerdefÃ¼hrer an die Hand nimmt und anordnet. Sollte sich dieser weiterhin weigern, das ihm Zumutbare zu seiner Eingliederung aktiv beizutragen, wÃ¤re er im Rahmen des in Art. 21 Abs. 4 ATSG beschriebenen Bedenkzeitverfahrens unmissverstÃ¤ndlich auf die Konsequenzen dieses Verhaltens hinzuweisen (Kieser, Kommentar ATSG, Randziffer 70 zu Art. 21 ATSG).</w:t>
      </w:r>
    </w:p>
    <w:p>
      <w:r>
        <w:rPr>
          <w:b/>
        </w:rPr>
        <w:t>E. 8</w:t>
      </w:r>
    </w:p>
    <w:p>
      <w:r>
        <w:t>AusgangsgemÃ¤ss ist die Beschwerdegegnerin zu verpflichten, dem obsiegenden BeschwerdefÃ¼hrer eine angemessene ProzessentschÃ¤digung auszurichten (Art. 61 lit. g ATSG). Die EntschÃ¤digung wird unabhÃ¤ngig vom Streitwert nach der Bedeutung der Streitsache und nach der Schwierigkeit des Prozesses bemessen (Â§ 34 des Gesetzes Ã¼ber das Sozialversicherungsgerich und Â§Â§ 8 bis 10 der Verordnung Ã¼ber die sozialversicherungsgerichtlichen GebÃ¼hren, Kosten und EntschÃ¤digungen). Nach Einsicht in die Honorarnote des Rechtsvertreters des BeschwerdefÃ¼hrers, worin ein Zeitaufwand von 7 Stunden 5 Minuten und Barauslagen von Fr. 35.50 geltend gemacht werden, und unter BerÃ¼cksichtigung des gerichtsÃ¼blichen Ansatzes von Fr. 200.-- pro Stunde ist die ProzessentschÃ¤digung auf Fr. 1'562.60 (inklusive Mehrwertsteuer und Barauslagen) festzusetzen. Das Gesuch um unentgeltliche VerbeistÃ¤ndung ist damit gegenstandslos.</w:t>
      </w:r>
    </w:p>
    <w:p>
      <w:r>
        <w:t>Das Gericht erkennt:</w:t>
      </w:r>
    </w:p>
    <w:p>
      <w:r>
        <w:t>1.Â Â Â Â Â Â Â Â  In teilweiser Gutheissung der Beschwerde wird der Einspracheentscheid der Beschwerdegegnerin vom 16. Juni 2005 aufgehoben und festgestellt, dass der BeschwerdefÃ¼hrer fÃ¼r die Zeit vom 1. Juli 2002 bis 30. November 2002 und vom 1. April 2003 bis 31. Mai 2004 Anspruch auf eine ganze Invalidenrente und ab 1. Juni 2004 Anspruch auf eine Viertelsrente hat. Im Ãbrigen wird die Beschwerde abgewiesen.</w:t>
      </w:r>
    </w:p>
    <w:p>
      <w:r>
        <w:t>2.Â Â Â Â Â Â Â Â  Nach Eintritt der Rechtskraft des Urteils werden die Akten an die Beschwerdegegnerin Ã¼berwiesen, damit diese im Sinne der ErwÃ¤gung 7.4 verfahre.</w:t>
      </w:r>
    </w:p>
    <w:p>
      <w:r>
        <w:t>3.Â Â Â Â Â Â Â Â  Das Verfahren ist kostenlos.</w:t>
      </w:r>
    </w:p>
    <w:p>
      <w:r>
        <w:t>4.Â Â Â Â Â Â Â Â  Die Beschwerdegegnerin wird verpflichtet, dem BeschwerdefÃ¼hrer eine ProzessentschÃ¤digung von Fr. 1'562.60 (inklusive Barauslagen und Mehrwertsteuer) zu bezahlen.</w:t>
      </w:r>
    </w:p>
    <w:p>
      <w:r>
        <w:t>5. Zustellung gegen Empfangsschein an:</w:t>
      </w:r>
    </w:p>
    <w:p>
      <w:r>
        <w:t>- Rechtsanwalt Domenico Giglio</w:t>
      </w:r>
    </w:p>
    <w:p>
      <w:r>
        <w:t>- Sozialversicherungsanstalt des Kantons ZÃ¼rich, IV-Stelle, unter Beilage einer Kopie von Urk. 9</w:t>
      </w:r>
    </w:p>
    <w:p>
      <w:r>
        <w:t>- Bundesamt fÃ¼r Sozialversicherung</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