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IV.2005.00736 vom 6. Februar 2007</w:t>
      </w:r>
    </w:p>
    <w:p>
      <w:r>
        <w:t>ZH Sozialversicherungsgericht, 2007-02-06, DE</w:t>
      </w:r>
    </w:p>
    <w:p>
      <w:r>
        <w:rPr>
          <w:b/>
        </w:rPr>
        <w:t xml:space="preserve">Quelle: </w:t>
      </w:r>
      <w:r>
        <w:t>https://mcp.opencaselaw.ch/entscheid/zh_sozialversicherungsgericht_IV.2005.00736</w:t>
      </w:r>
    </w:p>
    <w:p>
      <w:r>
        <w:t>FR: ZH_SOZIALVERSICHERUNGSGERICHT IV.2005.00736 du 6 février 2007</w:t>
      </w:r>
    </w:p>
    <w:p>
      <w:r>
        <w:t>IT: ZH_SOZIALVERSICHERUNGSGERICHT IV.2005.00736 del 6 febbraio 2007</w:t>
      </w:r>
    </w:p>
    <w:p>
      <w:pPr>
        <w:pStyle w:val="Heading2"/>
      </w:pPr>
      <w:r>
        <w:t>Erwägungen</w:t>
      </w:r>
    </w:p>
    <w:p>
      <w:r>
        <w:rPr>
          <w:b/>
        </w:rPr>
        <w:t>E. 2</w:t>
      </w:r>
    </w:p>
    <w:p>
      <w:r>
        <w:t>/</w:t>
      </w:r>
    </w:p>
    <w:p>
      <w:r>
        <w:rPr>
          <w:b/>
        </w:rPr>
        <w:t>E. 2.1</w:t>
      </w:r>
    </w:p>
    <w:p>
      <w:r>
        <w:t>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Â Â Â Â Â Â Â Â  Diese GrundsÃ¤tze gelten nach der Rechtsprechung fÃ¼r Psychopathien (EVGE 1963 S. 36 Erw. 3 mit Hinweisen), psychische Fehlentwicklungen (EVGE 1961 S. 326 Erw. 3), Trunksucht (EVGE 1968 S. 278 Erw. 3a), suchtbedingten Missbrauch von Medikamenten (ZAK 1964 S. 122 Erw. 3), Rauschgiftsucht (BGE 99 V 28 Erw. 2) und Neurosen (EVGE 1964 S. 157 Erw. 3 und 4, ZAK 1992 S. 171 Erw. 2a je mit Hinweisen). GemÃ¤ss stÃ¤ndiger Rechtsprechung begrÃ¼ndet die Alkoholsucht fÃ¼r sich allein betrachtet keine InvaliditÃ¤t im Sinne des Gesetzes. Dagegen wird eine solche Sucht im Rahmen der Invalidenversicherung relevant, wenn sie eine Krankheit oder einen Unfall bewirkt hat, in deren Folge ein kÃ¶rperlicher, geistiger (seit 1. Januar 2004: oder psychischer), die ErwerbsfÃ¤higkeit beeintrÃ¤chtigender Gesundheitsschaden eingetreten ist, oder aber wenn sie selber Folge eines kÃ¶rperlichen, geistigen (seit 1. Januar 2004: oder psychischen) Gesundheitsschadens ist, dem Krankheitswert zukommt (BGE 99 V 28 Erw. 2; SVR 2001 IV Nr. 3 S. 7 Erw. 2b; AHI 2002 S. 30 Erw. 2a, 2001 S. 228 f. Erw. 2b mit Hinweisen). Dabei ist das ganze fÃ¼r die Alkoholsucht massgebende Ursachen- und Folgespektrum in eine GesamtwÃ¼rdigung einzubeziehen (ZAK 1992 S. 172 Erw. 4d). Soweit es um die krankheitsbedingten Ursachen der Alkoholsucht geht, ist erforderlich, dass ihr eine ausreichend schwere und ihrer Natur nach fÃ¼r die Entwicklung einer Suchtkrankheit geeignete GesundheitsstÃ¶rung zu Grund liegt, welche zumindest eine erhebliche Teilursache der Alkoholsucht darstellt, damit diese als invalidisierender Gesundheitsschaden im Sinne von Art. 4 Abs. 1 IVG (seit 1. Januar 2003 in Verbindung mit Art. 8 ATSG) anerkannt werden kann (Urteil des EidgenÃ¶ssischen Versicherungsgerichtes in Sachen V. vom 29. Juli 2005, I 234/05 und in Sachen W. vom 4. April 2002, I 401/01, mit Hinweis).</w:t>
      </w:r>
    </w:p>
    <w:p>
      <w:r>
        <w:t>2.2Â Â Â Â  GemÃ¤ss Art. 28 Abs. 1 IVG (in der bis zum 31. Dezember 2003 gÃ¼ltig gewesenen Fassung) haben Versicherte Anspruch auf eine ganze Rente, wenn sie mindestens zu 66</w:t>
      </w:r>
    </w:p>
    <w:p>
      <w:r>
        <w:rPr>
          <w:b/>
        </w:rPr>
        <w:t>E. 3</w:t>
      </w:r>
    </w:p>
    <w:p>
      <w:r>
        <w:t>Prozent, auf eine halbe Rente, wenn sie mindestens zu 50 Prozent, oder auf eine Viertelsrente, wenn sie mindestens zu 40 Prozent invalid sind. In HÃ¤rtefÃ¤llen besteht gemÃ¤ss Art. 28 Abs. 1 bis IVG bereits bei einem InvaliditÃ¤tsgrad von mindestens 40 Prozent Anspruch auf eine halbe Rente.</w:t>
      </w:r>
    </w:p>
    <w:p>
      <w:r>
        <w:t>Â Â Â Â Â Â Â Â  Die seit dem 1. Januar 2004 massgeblichen neuen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2.3Â Â 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2.4Â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3.Â Â Â Â Â Â  Streitig und zu prÃ¼fen ist der Anspruch des Versicherten auf eine Invalidenrente.</w:t>
      </w:r>
    </w:p>
    <w:p>
      <w:r>
        <w:t>3.1Â Â Â Â  Die Beschwerdegegnerin verneinte den Anspruch auf eine Invalidenrente mit der BegrÃ¼ndung, aufgrund der vorliegenden Unterlagen sei der Versicherte nur jeweils fÃ¼r ein bis zwei Wochen wegen Skelettbeschwerden arbeitsunfÃ¤hig gewesen. Abgesehen vom Alkoholkonsum, welcher aber versicherungsrechtlich fÃ¼r die PrÃ¼fung der Anspruchsberechtigung nicht zu berÃ¼cksichtigen sei, bestehe eine volle ArbeitsfÃ¤higkeit fÃ¼r leichtere bis mittelschwere TÃ¤tigkeiten (Urk. 2).</w:t>
      </w:r>
    </w:p>
    <w:p>
      <w:r>
        <w:rPr>
          <w:b/>
        </w:rPr>
        <w:t>E. 3.2</w:t>
      </w:r>
    </w:p>
    <w:p>
      <w:r>
        <w:t>Dagegen liess der Versicherte einwenden, die Beschwerdegegnerin habe das Suchtverhalten ungenÃ¼gend abgeklÃ¤rt. Es hÃ¤tte geprÃ¼ft werden mÃ¼ssen, ob die psychischen Beschwerden schon vor der Alkoholsucht bestanden hÃ¤tten, ob der Versicherte Ã¼berhaupt therapiefÃ¤hig sei und ob weitere FolgeschÃ¤den bestÃ¼nden.</w:t>
      </w:r>
    </w:p>
    <w:p>
      <w:r>
        <w:rPr>
          <w:b/>
        </w:rPr>
        <w:t>E. 4</w:t>
      </w:r>
    </w:p>
    <w:p>
      <w:r>
        <w:t>4.1Â Â Â Â  Laut Arztbericht von B.___ vom 5. Januar 2005 (Urk. 8/7) litt der Versicherte an einem chronischen lumbovertebralen Syndrom, an einer beginnenden Gonarthrose rechts (2001), bei welcher zur Zeit keine neueren Resultate vorlÃ¤gen, an chronischem Ãthylismus und an chronischen SchlafstÃ¶rungen, die sich alle auf die ArbeitsfÃ¤higkeit auswirkten, sowie an Adipositas. Der Beginn der medizinisch begrÃ¼ndeten ArbeitsunfÃ¤higkeit sei nicht genau definierbar. Seit lÃ¤ngerer Zeit sei der Versicherte sozialhilfeabhÃ¤ngig. Er behandle den Versicherten als Hausarzt seit August 1999. Die Erstkonsultation sei wegen RÃ¼ckenbeschwerden erfolgt. Im Jahr 2001 habe er Ã¼ber Kniegelenksbeschwerden rechts geklagt und es hÃ¤tten sich klinische Zeichen einer Arthrose ergeben. Im weiteren Verlauf habe er immer wieder Ã¼ber RÃ¼cken- und Kniebeschwerden geklagt. Gelegentlich seien ArbeitsunfÃ¤higkeitszeugnisse fÃ¼r jeweils ein bis zwei Wochen ausgestellt worden. GrÃ¶ssere Untersuchungen seien nie mÃ¶glich gewesen, da die entsprechenden Termine nicht eingehalten worden seien. Vor Blutentnahmen habe der Versicherte eine panische Angst gehabt, so dass keine Laborwerte verfÃ¼gbar seien. Als Eisenleger oder Hilfsarbeiter auf dem Bau kÃ¶nne der Versicherte sicher nicht mehr arbeiten. Leichtere Arbeiten seien ihm theoretisch zumutbar, wobei er als Folge des Ãthylismus unzuverlÃ¤ssig sein dÃ¼rfte. Mehr Angaben kÃ¶nne er leider nicht machen.</w:t>
      </w:r>
    </w:p>
    <w:p>
      <w:r>
        <w:t>Â Â Â Â Â Â Â Â  Eine anderweitige Ã¤rztliche Behandlung fand nicht statt (Schreiben vom 25. November 2004, Urk. 8/8).</w:t>
      </w:r>
    </w:p>
    <w:p>
      <w:r>
        <w:rPr>
          <w:b/>
        </w:rPr>
        <w:t>E. 4.2</w:t>
      </w:r>
    </w:p>
    <w:p>
      <w:r>
        <w:t>Unbestritten ist, dass der Versicherte aufgrund der somatischen Beschwerden in seiner ArbeitsfÃ¤higkeit dahingehend eingeschrÃ¤nkt war, als er nur noch fÃ¼r leichte TÃ¤tigkeiten vollstÃ¤ndig arbeitsfÃ¤hig war. Dass die somatischen Beschwerden des Versicherten Folge der Alkoholsucht waren, kann dem Arztbericht von B.___ nicht entnommen werden und erscheint wenig wahrscheinlich, denn es handelte sich bei den geklagten Beschwerden allesamt um solche des Bewegungsapparates. Ebenso wenig kann dem Bericht entnommen werden, dass diese Beschwerden zur Alkoholsucht gefÃ¼hrt haben sollen.</w:t>
      </w:r>
    </w:p>
    <w:p>
      <w:r>
        <w:t>Â Â Â Â Â Â Â Â  BezÃ¼glich der behaupteten, jedoch nicht bezeichneten psychischen Beschwerden hat B.___, bei welchem der Versicherte seit 1999 in Behandlung war, keinen Verdacht auf solche StÃ¶rungen geÃ¤ussert, noch kann seinem Bericht entnommen werden, dass der Versicherte, abgesehen von SchlafstÃ¶rungen, jemals Ã¼ber solche Beschwerden geklagt hat. Deshalb bestand zur Anordnung psychiatrischer AbklÃ¤rungen nie eine Veranlassung. Die vom Versicherten beschwerdeweise in Aussicht gestellten Arztberichte wurden denn dem Gericht auch nie eingereicht.</w:t>
      </w:r>
    </w:p>
    <w:p>
      <w:r>
        <w:t>Â Â Â Â Â Â Â Â  Zusammenfassend ist somit gestÃ¼tzt auf den Bericht von B.___ davon auszugehen, dass der Versicherte aufgrund der somatischen Beschwerden in der ArbeitsfÃ¤higkeit soweit eingeschrÃ¤nkt war, dass ihm die bisherige schwere TÃ¤tigkeit als Eisenleger nicht mehr zumutbar, er aber in einer behinderungsangepassten TÃ¤tigkeit vollstÃ¤ndig arbeitsfÃ¤hig war.</w:t>
      </w:r>
    </w:p>
    <w:p>
      <w:r>
        <w:t>5.Â Â Â Â Â Â  Bei der Bemessung des ohne InvaliditÃ¤t erzielbaren Einkommens (Valideneinkommen) ist entscheidend, was die versicherte Person im massgebenden Zeitpunkt nach dem Beweisgrad der Ã¼berwiegenden Wahrscheinlichkeit als Gesunde tatsÃ¤chlich verdienen wÃ¼rde (RKUV 1993 Nr. U 168 S. 100 F. Erw. 3b mit Hinweis). Die Einkommensermittlung hat so konkret wie mÃ¶glich zu erfolgen, weshalb in der Regel vom letzten Lohn auszugehen ist, den die versicherte Person vor Eintritt der GesundheitsschÃ¤digung erzielt hat (ZAK 1980 S. 593 mit Hinweisen).</w:t>
      </w:r>
    </w:p>
    <w:p>
      <w:r>
        <w:t>Â Â Â Â Â Â Â Â  FÃ¼r die Bestimmung des Invalideneinkommens kÃ¶nnen nach der Rechtsprechung TabellenlÃ¶hne gemÃ¤ss den vom Bundesamt fÃ¼r Statistik periodisch herausgegebenen Lohnstrukturerhebungen (LSE) beigezogen werden, wenn die versicherte Person nach Eintritt des Gesundheitsschadens keine ihr an sich zumutbare neue ErwerbstÃ¤tigkeit aufgenommen hat. Wird das Invalideneinkommen auf der Grundlage von statistischen Durchschnittswerten ermittelt, ist der entsprechende Ausgangswert (Tabellenlohn) allenfalls zu kÃ¼rzen. Damit soll der Tatsache Rechnung getragen werden, dass persÃ¶nliche und berufliche Merkmale einer versicherten Person, wie Art und Ausmass der Behinderung, Lebensalter, Dienstjahre, Ausbildung, NationalitÃ¤t oder Aufenthaltskategorie und BeschÃ¤ftigungsgrad Auswirkungen auf die LohnhÃ¶he haben kÃ¶nnen (BGE 124 V 323 Erw. 3b/aa).</w:t>
      </w:r>
    </w:p>
    <w:p>
      <w:r>
        <w:t>Â Â Â Â Â Â Â Â  Da der Versicherte seit Jahren keiner geregelten Arbeit mehr nachging (vgl. Urk. 8/11), ist fÃ¼r die Ermittlung des Valideneinkommens als auch fÃ¼r die Ermittlung des Invalideneinkommens auf die TabellenlÃ¶hne zurÃ¼ckzugreifen, weshalb selbst bei Vornahme des maximal zulÃ¤ssigen Abzuges vom Tabellenlohn von 25 % sich lediglich ein InvaliditÃ¤tsgrad von hÃ¶chstens 25 % ergibt. Damit ist der geltend gemachte Anspruch auf eine Invalidenrente nicht ausgewiesen, was zur Abweisung der Beschwerde fÃ¼hrt.</w:t>
      </w:r>
    </w:p>
    <w:p>
      <w:r>
        <w:t>Das Gericht erkennt:</w:t>
      </w:r>
    </w:p>
    <w:p>
      <w:r>
        <w:t>1.Â Â Â Â Â Â Â Â  Die Beschwerde wird abgewiesen.</w:t>
      </w:r>
    </w:p>
    <w:p>
      <w:r>
        <w:t>2.Â Â Â Â Â Â Â Â  Das Verfahren ist kostenlos.</w:t>
      </w:r>
    </w:p>
    <w:p>
      <w:r>
        <w:t>3. Zustellung gegen Empfangsschein an:</w:t>
      </w:r>
    </w:p>
    <w:p>
      <w:r>
        <w:t>- H.___</w:t>
      </w:r>
    </w:p>
    <w:p>
      <w:r>
        <w:t>- Sozialversicherungsanstalt des Kantons ZÃ¼rich, IV-Stelle</w:t>
      </w:r>
    </w:p>
    <w:p>
      <w:r>
        <w:t>- Bundesamt fÃ¼r Sozialversicherung</w:t>
      </w:r>
    </w:p>
    <w:p>
      <w:r>
        <w:t>Â Â Â Â Â Â Â Â Â Â Â  sowie an:</w:t>
      </w:r>
    </w:p>
    <w:p>
      <w:r>
        <w:t>- A.___</w:t>
      </w:r>
    </w:p>
    <w:p>
      <w:r>
        <w:t>- R.___</w:t>
      </w:r>
    </w:p>
    <w:p>
      <w:r>
        <w:t>4.Â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