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IV.2005.00696 vom 21. September 2005</w:t>
      </w:r>
    </w:p>
    <w:p>
      <w:r>
        <w:t>ZH Sozialversicherungsgericht, 2005-09-21, DE</w:t>
      </w:r>
    </w:p>
    <w:p>
      <w:r>
        <w:rPr>
          <w:b/>
        </w:rPr>
        <w:t xml:space="preserve">Quelle: </w:t>
      </w:r>
      <w:r>
        <w:t>https://mcp.opencaselaw.ch/entscheid/zh_sozialversicherungsgericht_IV.2005.00696</w:t>
      </w:r>
    </w:p>
    <w:p>
      <w:r>
        <w:t>FR: ZH_SOZIALVERSICHERUNGSGERICHT IV.2005.00696 du 21 septembre 2005</w:t>
      </w:r>
    </w:p>
    <w:p>
      <w:r>
        <w:t>IT: ZH_SOZIALVERSICHERUNGSGERICHT IV.2005.00696 del 21 settembre 2005</w:t>
      </w:r>
    </w:p>
    <w:p>
      <w:pPr>
        <w:pStyle w:val="Heading2"/>
      </w:pPr>
      <w:r>
        <w:t>Erwägungen</w:t>
      </w:r>
    </w:p>
    <w:p>
      <w:r>
        <w:rPr>
          <w:b/>
        </w:rPr>
        <w:t>E. 1</w:t>
      </w:r>
    </w:p>
    <w:p>
      <w:r>
        <w:t>1.1Â Â Â Â  Nach Art. 49 Abs. 1 des Bundesgesetzes Ã¼ber den Allgemeinen Teil des Sozialversicherungsrechts (ATSG) hat der VersicherungstrÃ¤ger Ã¼ber Leistungen, Forderungen und Anordnungen, die erheblich sind oder mit denen die betroffene Person nicht einverstanden ist, schriftlich VerfÃ¼gungen zu erlassen. Die VerfÃ¼gungen werden gemÃ¤ss Art. 49 Abs. 3 ATSG mit einer Rechtsmittelbelehrung versehen (Satz 1), und sie sind zu begrÃ¼nden, wenn sie den Begehren der Parteien nicht voll entsprechen (Satz 2).</w:t>
      </w:r>
    </w:p>
    <w:p>
      <w:r>
        <w:t>Â Â Â Â Â Â Â Â  Gegen VerfÃ¼gungen kann gemÃ¤ss Art. 52 Abs. 1 ATSG innerhalb von 30 Tagen bei der verfÃ¼genden Stelle Einsprache erhoben werden. Art. 52 Abs. 2 ATSG bestimmt, dass die Einspracheentscheide innert angemessener Frist zu erlassen sind (Satz 1) und dass sie zu begrÃ¼nden sowie mit einer Rechtsmittelbelehrung zu versehen sind (Satz 2).</w:t>
      </w:r>
    </w:p>
    <w:p>
      <w:r>
        <w:t>Â Â Â Â Â Â Â Â  Nach Art. 42 ATSG haben die Parteien Anspruch auf rechtliches GehÃ¶r, wobei sie nicht angehÃ¶rt werden mÃ¼ssen vor VerfÃ¼gungen, die durch Einsprache anfechtbar sind.</w:t>
      </w:r>
    </w:p>
    <w:p>
      <w:r>
        <w:t>1.2Â Â Â Â  Das Recht auf eine BegrÃ¼ndung der Entscheide ist Bestandteil des Anspruchs auf rechtliches GehÃ¶r, wie er neben der expliziten gesetzlichen Regelung in Art. 42 ATSG auch in Art. 29 Abs. 2 der Bundesverfassung (BV) garantiert wird (vgl. BGE 124 V 181 Erw. 1a). Um den verfassungsrechtlichen Anforderungen zu genÃ¼gen, muss die BegrÃ¼ndung wenigstens kurz die Ãberlegungen nennen, von denen sich die Einspracheinstanz bei ihrem Entscheid leiten lÃ¤sst. Sind von einer Partei im Einspracheverfahren Einwendungen vorgebracht worden, so muss der BegrÃ¼ndung entnommen werden kÃ¶nnen, dass eine Auseinandersetzung damit stattgefunden hat, und es muss erkennbar sein, ob die BehÃ¶rde ein bestimmtes Vorbringen der Partei fÃ¼r unzutreffend oder unerheblich hÃ¤lt oder ob sie es Ã¼berhaupt nicht in Betracht gezogen hat (vgl. Kieser, ATSG-Kommentar, Art. 49 Rz 23 und Art. 52 Rz 21).</w:t>
      </w:r>
    </w:p>
    <w:p>
      <w:r>
        <w:t>Â Â Â Â Â Â Â Â  Weitere Bestandteile des Anspruchs auf rechtliches GehÃ¶r sind das Recht der betroffenen Person, sich vor Erlass eines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(vgl. BGE 124 V 181 Erw. 1a mit Hinweisen; Kieser, ATSG-Kommentar, Art. 42 Rz 10 ff.).</w:t>
      </w:r>
    </w:p>
    <w:p>
      <w:r>
        <w:t>Â Â Â Â Â Â Â Â  Der Anspruch auf rechtliches GehÃ¶r ist formeller Natur. Dessen Verletzung fÃ¼hrt daher grundsÃ¤tzlich ungeachtet der Erfolgsaussichten der Beschwerde in der Sache selbst zur Aufhebung des angefochtenen Entscheids. Vorbehalten sind rechtsprechungsgemÃ¤ss diejenigen FÃ¤lle, in denen diese Verletzung nicht besonders schwer wiegt und dadurch geheilt wird, dass die betroffene Person die MÃ¶glichkeit erhÃ¤lt, sich vor einer Beschwerdeinstanz zu Ã¤ussern, die sowohl den Sachverhalt als auch die Rechtslage frei Ã¼berprÃ¼fen kann (vgl. BGE 124 V 183 Erw. 4a mit Hinweisen; Kieser, ATSG-Kommentar, Art. 42 Rz 9).</w:t>
      </w:r>
    </w:p>
    <w:p>
      <w:r>
        <w:rPr>
          <w:b/>
        </w:rPr>
        <w:t>E. 2</w:t>
      </w:r>
    </w:p>
    <w:p>
      <w:r>
        <w:t>2.1Â Â Â Â  Die VerfÃ¼gung vom 7. Januar 2005 (Urk. 3/7 = Urk. 11/6 einschliesslich BegrÃ¼ndung in Urk. 11/9) wird hinsichtlich der medizinischen Grundlagen der Zusprache einer ganzen Rente fÃ¼r die Zeit von Februar 2002 bis April 2003 und der Aufhebung dieser Rente fÃ¼r die Zeit danach wie folgt begrÃ¼ndet:</w:t>
      </w:r>
    </w:p>
    <w:p>
      <w:r>
        <w:t>Â Â Â Â Â  "Per Ablauf der gesetzlichen Wartefrist, am 23.02.2002, besteht aus medizinischer Sicht eine volle EinschrÃ¤nkung der ArbeitsfÃ¤higkeit fÃ¼r jegliche TÃ¤tigkeiten.</w:t>
      </w:r>
    </w:p>
    <w:p>
      <w:r>
        <w:t>Â Â Â Â Â  Die medizinische Begutachtung im Spital B.___ (Untersuchung vom 31.01.2003) ergab, dass Ihnen eine behinderungsangepasste TÃ¤tigkeit zu 100 % zumutbar ist. Da Sie vermehrt Pausen benÃ¶tigen, betrÃ¤gt die effektive LeistungsfÃ¤higkeit 94 %.</w:t>
      </w:r>
    </w:p>
    <w:p>
      <w:r>
        <w:t>Â Â Â Â Â  Die weiteren AbklÃ¤rungen ergaben, dass keine krankheitsbedingte EinschrÃ¤nkung ausgewiesen ist. Es handelt sich um reine Unfallfolgen."</w:t>
      </w:r>
    </w:p>
    <w:p>
      <w:r>
        <w:t>Â Â Â Â Â Â Â Â  Anschliessend folgt der Einkommensvergleich und die daraus resultierende Festsetzung des InvaliditÃ¤tsgrades auf 29 %.</w:t>
      </w:r>
    </w:p>
    <w:p>
      <w:r>
        <w:t>Â Â Â Â Â Â Â Â  Die VerfÃ¼gung vom 7. Januar 2005 nimmt somit lediglich Bezug auf das erste, im Auftrag der SUVA erstellte rheumatologische Gutachten der Rheumaklinik des Spitals B.___ vom 20. Februar 2003 (Urk. 3/10 = Urk. 11/18). Hingegen bleiben das neuere rheumatologische Gutachten vom 27. Mai 2004 (Urk. 11/17) und das psychiatrische Gutachten vom 14. Oktober 2004 (Urk. 11/16) unerwÃ¤hnt; es wird nicht ausgefÃ¼hrt, was unter den "weiteren AbklÃ¤rungen" zu verstehen ist. Des Weiteren hat der BeschwerdefÃ¼hrer diese beiden Gutachten im Rahmen des Einspracheverfahrens offenbar nicht zur Kenntnis erhalten. Die Beschwerdegegnerin stellte ihm mit Schreiben vom 31. Januar 2005 (Urk. 11/3) zwar die Akten zu. In der EinspracheergÃ¤nzung vom 4. MÃ¤rz 2005 fehlen dann aber jegliche Vorbringen zu den aktuellen Gutachten; der BeschwerdefÃ¼hrer liess vielmehr rÃ¼gen, dass die Beschwerdegegnerin in Anbetracht des Zeitraums, der seit der Begutachtung vom Januar/Februar 2003 verstrichen sei, keine aktuelleren medizinischen AbklÃ¤rungen mehr getroffen habe (Urk. 3/9 S. 2 = Urk. 11/22 S. 2). Im angefochtenen Einspracheentscheid wird aber diese RÃ¼ge nicht etwa mit dem Hinweis darauf entkrÃ¤ftet, dass solche AbklÃ¤rungen entgegen der Annahme des BeschwerdefÃ¼hrers bereits erfolgt seien. Vielmehr setzt sich der Entscheid nur mit dem vom BeschwerdefÃ¼hrer neu beigebrachten Bericht der Klinik D.___ vom 31. MÃ¤rz 2004 (Urk. 3/11 = Urk 11/15/1) auseinander und weist in der BegrÃ¼ndung, die auf einem Vorschlag von Dr. med. E.___ vom medizinischen Dienst der Beschwerdegegnerin vom 10. Mai 2005 basiert (vgl. Urk. 11/1), mit keinem Wort auf die beiden selber in Auftrag gegebenen Gutachten des Jahres 2004 hin.</w:t>
      </w:r>
    </w:p>
    <w:p>
      <w:r>
        <w:t>2.2Â Â Â Â  Die Beschwerdegegnerin hat somit den Anspruch des BeschwerdefÃ¼hrers auf rechtliches GehÃ¶r in zweifacher Form verletzt. Zum einen stellt der Umstand, dass sie dem BeschwerdefÃ¼hrer die Gutachten des Jahres 2004 im Einspracheverfahren nicht zur Kenntnis gebracht hat, eine Verletzung des Akteneinsichtsrechts dar. Zum andern kann dem angefochtenen Einspracheentscheid auch nicht andeutungsweise entnommen werden, ob und in welcher Weise die Ergebnisse der Begutachtung des Jahres 2004 in die Beurteilung eingeflossen sind, so dass eine eindeutige Verletzung der BegrÃ¼ndungspflicht vorliegt. Daran Ã¤ndert nichts, dass sich Dr. med. F.___ vom medizinischen Dienst der Beschwerdegegnerin in einer Stellungnahme vom 1. November 2004 (Urk. 11/11 S. 5) mit den beiden aktuellen Gutachten auseinandergesetzt hat. Denn auch diese Stellungnahme, die nur im Feststellungsblatt der Beschwerdegegnerin vom 11. November 2004 (Urk. 11/11) festgehalten ist, wird weder in der VerfÃ¼gung vom 7. Januar 2005 noch im angefochtenen Einspracheentscheid an irgendeiner Stelle erwÃ¤hnt.</w:t>
      </w:r>
    </w:p>
    <w:p>
      <w:r>
        <w:t>Â Â Â Â Â Â Â Â  Zusammengenommen sind die beiden VerfahrensmÃ¤ngel der Verletzung des Akteneinsichtsrechts und der BegrÃ¼ndungspflicht zweifellos als GehÃ¶rsverletzung zu qualifizieren, die schwer wiegt. Deshalb ist diese GehÃ¶rsverletzung einer Heilung im vorliegenden Verfahren nicht zugÃ¤nglich. Dies gilt umso mehr, als die Beschwerdegegnerin in der Beschwerdeantwort (Urk. 7) wiederum nicht auf die vorgebrachte RÃ¼ge der fehlenden aktuellen Begutachtung und auf die explizite Frage nach der Existenz des mit Schreiben vom 12. Januar 2004 (Urk. 3/13 = Urk. 11/13) angeordneten rheumatologischen Gutachtens (Urk. 1 S. 8) eingegangen ist und die beiden Gutachten des Jahres 2004 auch erst auf gerichtliche Nachfrage hin (vgl. die Telefonnotiz vom 24. August 2005, Urk. 9) wieder aufgefunden und nachgereicht hat (vgl. die Eingabe vom 10. August 2005, Urk. 10, und die Akten in Urk. 11/1-62).</w:t>
      </w:r>
    </w:p>
    <w:p>
      <w:r>
        <w:t>Â Â Â Â Â Â Â Â  Der angefochtene Einspracheentscheid vom 12. Mai 2005 ist demnach aufzuheben, und die Sache ist an die Beschwerdegegnerin zurÃ¼ckzuweisen, damit sie im Sinne der ErwÃ¤gungen das rechtliche GehÃ¶r des BeschwerdefÃ¼hrers wahre und Ã¼ber dessen AnsprÃ¼che neu befinde. Bei diesem Ausgang des Verfahrens ist auf die materiellen AnsprÃ¼che des BeschwerdefÃ¼hrers nicht einzugehen.</w:t>
      </w:r>
    </w:p>
    <w:p>
      <w:r>
        <w:t>2.3Â Â Â Â  Nach Art. 61 lit. g ATSG hat die obsiegende beschwerdefÃ¼hrende Person Anspruch auf den vom Gericht festzusetzenden Ersatz der Parteikosten, die nach dem zu beurteilenden Sachverhalt beziehungsweise nach der Bedeutung der Streitsache und nach der Schwierigkeit des Prozesses zu bemessen sind; als weitere Bemessungskriterien nennen die ergÃ¤nzenden kantonalen Vorschriften (Â§ 34 des Gesetzes Ã¼ber das Sozialversicherungsgericht [GSVGer] sowie Â§ 8 der Verordnung Ã¼ber die sozialversicherungsgerichtlichen GebÃ¼hren, Kosten und EntschÃ¤digungen) den Zeitaufwand und die Barauslagen.</w:t>
      </w:r>
    </w:p>
    <w:p>
      <w:r>
        <w:t>Â Â Â Â Â Â Â Â  In Anwendung dieser Kriterien rechtfertigt es sich, dem BeschwerdefÃ¼hrer eine ProzessentschÃ¤digung von Fr. 1'900.-- (inklusive Mehrwertsteuer und Barauslagen) zuzusprechen.</w:t>
      </w:r>
    </w:p>
    <w:p>
      <w:r>
        <w:t>Das Gericht erkennt:</w:t>
      </w:r>
    </w:p>
    <w:p>
      <w:r>
        <w:t>1.Â Â Â Â Â Â Â Â  Die Beschwerde wird in dem Sinne gutgeheissen, dass der angefochtene Einspracheentscheid vom 12. Mai 2005 aufgehoben und die Sache an die Sozialversicherungsanstalt des Kantons ZÃ¼rich (SVA), IV-Stelle, zurÃ¼ckgewiesen wird, damit sie im Sinne der ErwÃ¤gungen das rechtliche GehÃ¶r des BeschwerdefÃ¼hrers wahre und Ã¼ber dessen AnsprÃ¼che neu befinde.</w:t>
      </w:r>
    </w:p>
    <w:p>
      <w:r>
        <w:t>2.Â Â Â Â Â Â Â Â  Das Verfahren ist kostenlos.</w:t>
      </w:r>
    </w:p>
    <w:p>
      <w:r>
        <w:t>3.Â Â Â Â Â Â Â Â  Die Beschwerdegegnerin wird verpflichtet, dem BeschwerdefÃ¼hrer eine ProzessentschÃ¤digung von Fr. 1'900.-- (inklusive Mehrwertsteuer und Barauslagen) zu bezahlen.</w:t>
      </w:r>
    </w:p>
    <w:p>
      <w:r>
        <w:t>4.Â Â Â Â Â Â Â Â  Zustellung gegen Empfangsschein an:</w:t>
      </w:r>
    </w:p>
    <w:p>
      <w:r>
        <w:t>- Rechtsanwalt Massimo Aliotta unter Beilage je einer Kopie von Urk. 7, 9 und 10 sowie je einer Kopie von Urk. 11/16 und 11/17</w:t>
      </w:r>
    </w:p>
    <w:p>
      <w:r>
        <w:t>- Sozialversicherungsanstalt des Kantons ZÃ¼rich, IV-Stelle, unter Beilage einer Kopie von Urk. 9</w:t>
      </w:r>
    </w:p>
    <w:p>
      <w:r>
        <w:t>- Pensionskasse Y.___</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