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IV.2005.00620 vom 31. Oktober 2006</w:t>
      </w:r>
    </w:p>
    <w:p>
      <w:r>
        <w:t>ZH Sozialversicherungsgericht, 2006-10-31, DE</w:t>
      </w:r>
    </w:p>
    <w:p>
      <w:r>
        <w:rPr>
          <w:b/>
        </w:rPr>
        <w:t xml:space="preserve">Quelle: </w:t>
      </w:r>
      <w:r>
        <w:t>https://mcp.opencaselaw.ch/entscheid/zh_sozialversicherungsgericht_IV.2005.00620</w:t>
      </w:r>
    </w:p>
    <w:p>
      <w:r>
        <w:t>FR: ZH_SOZIALVERSICHERUNGSGERICHT IV.2005.00620 du 31 octobre 2006</w:t>
      </w:r>
    </w:p>
    <w:p>
      <w:r>
        <w:t>IT: ZH_SOZIALVERSICHERUNGSGERICHT IV.2005.00620 del 31 ottobre 2006</w:t>
      </w:r>
    </w:p>
    <w:p>
      <w:pPr>
        <w:pStyle w:val="Heading2"/>
      </w:pPr>
      <w:r>
        <w:t>Erwägungen</w:t>
      </w:r>
    </w:p>
    <w:p>
      <w:r>
        <w:rPr>
          <w:b/>
        </w:rPr>
        <w:t>E. 2</w:t>
      </w:r>
    </w:p>
    <w:p>
      <w:r>
        <w:t>2.1Â Â Â Â  Streitig und zu prÃ¼fen ist, ob die IV-Stelle auf die Neuanmeldung vom 17. Januar 2005 hin zu Recht Nichteintreten verfÃ¼gt hat. Prozessthema bildet mithin die Frage, ob glaubhaft im Sinne von Art. 87 Abs. 3 IVV (in der seit 1. MÃ¤rz 2004 gÃ¼ltigen Fassung) ist, dass sich die tatsÃ¤chlichen VerhÃ¤ltnisse des BeschwerdefÃ¼hrers zwischen dem 12. Januar 2005 (ablehnender Einspracheentscheid) und dem 28. April 2005 (strittiger Einspracheentscheid: zum zeitlich massgebenden Sachverhalt vgl. BGE 129 V 169 Erw. 1 mit Hinweis) in fÃ¼r den Anspruch auf Rente erheblicher Weise geÃ¤ndert haben.</w:t>
      </w:r>
    </w:p>
    <w:p>
      <w:r>
        <w:t>2.2Â Â Â Â  Die Verwaltung vertrat die Auffassung, der BeschwerdefÃ¼hrer habe in seiner Neuanmeldung vom 20. November 2003 eine fÃ¼r den Rentenanspruch erhebliche Ãnderung in den tatsÃ¤chlichen VerhÃ¤ltnissen seit der letzten rechtskrÃ¤ftigen Ablehnung des Rentengesuchs gemÃ¤ss Einspracheentscheid vom 12. Januar 2005 nicht glaubhaft dargelegt. DemgegenÃ¼ber macht der BeschwerdefÃ¼hrer geltend, die IV-Stelle habe es unterlassen, das aktuelle Beschwerdebild mit 100%iger ArbeitsunfÃ¤higkeit zu wÃ¼rdigen. Insbesondere habe sie das eingereichte "Gutachten" von Dr. A.___ vom 10. September 2004 oberflÃ¤chlich gelesen beziehungsweise unbeachtet gelassen. Der anerkannte Spezialarzt habe ausdrÃ¼cklich empfohlen, eine Umschulung vornehmen zu lassen (Urk. 6).</w:t>
      </w:r>
    </w:p>
    <w:p>
      <w:r>
        <w:t>3.Â Â Â Â Â Â</w:t>
      </w:r>
    </w:p>
    <w:p>
      <w:r>
        <w:t>3.1Â Â Â Â  Vorliegend ist zu berÃ¼cksichtigen dass der frÃ¼here Einspracheentscheid vom 12. Januar 2005 nur kurze Zeit zurÃ¼ckliegt. Dementsprechend sind an die Glaubhaftmachung hÃ¶here Anforderungen zu stellen (vgl. BGE 109 V 108 Erw. 2b).</w:t>
      </w:r>
    </w:p>
    <w:p>
      <w:r>
        <w:t>3.2Â Â Â Â  Der BeschwerdefÃ¼hrer hat mit der Neuanmeldung vom 17. Januar 2005 (Urk. 11/40) beziehungsweise mit seiner Eingabe vom 18. Juni 2005 gar nicht behauptet, sein Gesundheitszustand habe sich massgeblich verÃ¤ndert. Vielmehr warf er der IV-Stelle vor, den Bericht von Dr. A.___ vom 10. September 2004 nicht berÃ¼cksichtigt zu haben (Urk. 6). Da die Ã¤rztliche Stellungnahme Dr. A.___s aber bereits vor Erlass des unangefochten in Rechtskraft erwachsenen Einspracheentscheids vom 12. Januar 2005 verfasst wurde, ist sie von vornherein nicht geeignet, glaubhaft zu machen, dass sich der Grad der InvaliditÃ¤t seither in einer fÃ¼r den Anspruch erheblichen Weise geÃ¤ndert hat. Im Ãbrigen attestierte Dr. A.___ dem BeschwerdefÃ¼hrer zwar eine vollstÃ¤ndige ArbeitsunfÃ¤higkeit als Privatchauffeur ab 7. September 2004 (Urk. 7), in einer behinderungsangepassten TÃ¤tigkeit erachtete er ihn aber ab gleichem Datum zu 100 % arbeitsfÃ¤hig (Urk. 11/30). Ganz abgesehen davon wÃ¼rde jedoch auch eine andere Beurteilung eines im Wesentlichen gleich gebliebenen Sachverhaltes keinen Revisionstatbestand darstellen (BGE 112 V 37 unten mit Hinweisen).</w:t>
      </w:r>
    </w:p>
    <w:p>
      <w:r>
        <w:t>3.3Â Â Â Â  Da der BeschwerdefÃ¼hrer ebenso wenig dargetan hat, inwiefern sich die erwerblichen Auswirkungen des gleich gebliebenen Gesundheitszustandes im massgeblichen Zeitraum verschlechtert haben sollten, durfte die Verwaltung bei dieser Sachlage seine Vorbringen von vornherein als nicht glaubhaft einschÃ¤tzen und das Gesuch ohne weitere AbklÃ¤rungen durch Nichteintreten erledigen. Dies fÃ¼hrt zur Abweisung der Beschwerde.</w:t>
      </w:r>
    </w:p>
    <w:p>
      <w:r>
        <w:t>Das Gericht erkennt:</w:t>
      </w:r>
    </w:p>
    <w:p>
      <w:r>
        <w:t>1.Â Â Â Â Â Â Â Â  Die Beschwerde wird abgewiesen.</w:t>
      </w:r>
    </w:p>
    <w:p>
      <w:r>
        <w:t>2.Â Â Â Â Â Â Â Â  Das Verfahren ist kostenlos.</w:t>
      </w:r>
    </w:p>
    <w:p>
      <w:r>
        <w:t>3.Â Â Â Â Â Â Â Â  Zustellung gegen Empfangsschein an:</w:t>
      </w:r>
    </w:p>
    <w:p>
      <w:r>
        <w:t>- C.___</w:t>
      </w:r>
    </w:p>
    <w:p>
      <w:r>
        <w:t>- Sozialversicherungsanstalt des Kantons ZÃ¼rich, IV-Stelle</w:t>
      </w:r>
    </w:p>
    <w:p>
      <w:r>
        <w:t>- Bundesamt fÃ¼r Sozialversicherung</w:t>
      </w:r>
    </w:p>
    <w:p>
      <w:r>
        <w:t>- SUVA ZÃ¼rich, Postfach 2823, 8022 ZÃ¼rich</w:t>
      </w:r>
    </w:p>
    <w:p>
      <w:r>
        <w:t>- Basler Versicherungen, Aeschengraben 21, Postfach, 4002 Basel</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