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IV.2005.00612 vom 29. Dezember 2005</w:t>
      </w:r>
    </w:p>
    <w:p>
      <w:r>
        <w:t>ZH Sozialversicherungsgericht, 2005-12-29, DE</w:t>
      </w:r>
    </w:p>
    <w:p>
      <w:r>
        <w:rPr>
          <w:b/>
        </w:rPr>
        <w:t xml:space="preserve">Quelle: </w:t>
      </w:r>
      <w:r>
        <w:t>https://mcp.opencaselaw.ch/entscheid/zh_sozialversicherungsgericht_IV.2005.00612</w:t>
      </w:r>
    </w:p>
    <w:p>
      <w:r>
        <w:t>FR: ZH_SOZIALVERSICHERUNGSGERICHT IV.2005.00612 du 29 décembre 2005</w:t>
      </w:r>
    </w:p>
    <w:p>
      <w:r>
        <w:t>IT: ZH_SOZIALVERSICHERUNGSGERICHT IV.2005.00612 del 29 dicembre 2005</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 Bis Ende 2003 war der Anspruch auf eine ganze Rente bereits bei einem InvaliditÃ¤tsgrad von 66</w:t>
      </w:r>
    </w:p>
    <w:p>
      <w:r>
        <w:rPr>
          <w:b/>
        </w:rPr>
        <w:t>E. 2</w:t>
      </w:r>
    </w:p>
    <w:p>
      <w:r>
        <w:t>/</w:t>
      </w:r>
    </w:p>
    <w:p>
      <w:r>
        <w:rPr>
          <w:b/>
        </w:rPr>
        <w:t>E. 2.2</w:t>
      </w:r>
    </w:p>
    <w:p>
      <w:r>
        <w:t>2.2.1Â Â  Die Beschwerdegegnerin ging im angefochtenen Einspracheentscheid und in den ihm zugrunde liegenden VerfÃ¼gungen vom 15. und vom 16. Februar 2005 von einem InvaliditÃ¤tsgrad von 10 % aus (Urk. 2 S. 3, Urk. 8/9 S. 2, Urk. 8/10). Sie stÃ¼tzte sich dabei auf die InvaliditÃ¤tsbemessung der SUVA; die in der VerfÃ¼gung vom 15. Februar 2005 (Urk. 8/9 S. 2) erwÃ¤hnte EinschÃ¤tzung, dass der BeschwerdefÃ¼hrer fÃ¼r eine leichte bis mittelschwere Arbeit mit maximal mit beiden HÃ¤nden zu hebenden Lasten von 10-15 kg voll arbeitsfÃ¤hig sei, ist der Abschlussbeurteilung von Dr. J.___ vom 16. Juni 2004 (Urk. 8/24/70) entnommen, und der Einkommensvergleich, wie er in der VerfÃ¼gung vom 15. Februar 2005 dargestellt ist, entspricht demjenigen, den die SUVA in ihrem Berechnungsblatt vom 29. September 2004 vorgenommen hat (vgl. Urk. 8/24/79 S. 2).</w:t>
      </w:r>
    </w:p>
    <w:p>
      <w:r>
        <w:t>2.2.2Â Â  Wie nun aber aus dem Urteil des Prozesses Nr. UV.2005.00076 hervorgeht, bedarf es zur KlÃ¤rung der Folgen der erlittenen Handverletzung weiterer medizinischer AbklÃ¤rungen. Das Gericht hat zusammengefasst festgehalten, dass nicht nur der Mittel- und der Ringfinger vom Unfall vom April 2002 betroffen gewesen seien, sondern dass die ganze rechte Hand eingeklemmt worden sei, dass dementsprechend der Befund einer HandrÃ¼ckenkontusion erhoben worden sei und dass der BeschwerdefÃ¼hrer auch immer wieder Ã¼ber Schmerzen im HandrÃ¼cken und im Handgelenk geklagt habe. Dr. H.___ habe aufgrund dieser Schmerzen den Verdacht auf eine LÃ¤sion des Fibrocartilago triangularis oder des Meniskus ulnocarpalis geÃ¤ussert und die DurchfÃ¼hrung einer Magnetresonanztomographie (MRI) empfohlen, Dr. G.___ habe dann aber zum Verzicht auf diese MRI-Untersuchung geraten und habe stattdessen neurologische AbklÃ¤rungen aufgrund eines Verdachts auf ein Ulnarisengpasssyndrom durchfÃ¼hren lassen, die jedoch keine NervenlÃ¤sion hÃ¤tten erkennen lassen. Weshalb unter diesen UmstÃ¤nden die weiteren, von Dr. H.___ empfohlenen AbklÃ¤rungen unterblieben seien, gehe fÃ¼r den medizinischen Laien nicht genÃ¼gend klar aus den vorhandenen Unterlagen hervor; Dr. G.___ sei an keiner Stelle auf die Empfehlungen und auf die Verdachtsdiagnosen von Dr. H.___ eingegangen. Bei der kreisÃ¤rztlichen Abschlussuntersuchung seien aber immerhin eine deutliche Beweglichkeitsverminderung im rechten Handgelenk und eine ausgeprÃ¤gte Krafteinbusse der ganzen Hand festgestellt worden, ohne dass jedoch Angaben zu den Ursachen hierfÃ¼r gemacht wÃ¼rden. Solche Angaben seien indessen gerade in Anbetracht des Unfallhergangs und der Verdachtsdiagnosen von Dr. H.___ zwingend erforderlich, damit der medizinische Laie die Ã¤rztliche Beurteilung der Auswirkungen der erlittenen Verletzungen ausreichend nachvollziehen kÃ¶nne (Urteil des Prozesses Nr. UV.2005.00076, Erw. 2.2.2).</w:t>
      </w:r>
    </w:p>
    <w:p>
      <w:r>
        <w:t>Â Â Â Â Â Â Â Â  Das Gericht hat die Sache daher zur Vornahme entsprechender medizinischer ErgÃ¤nzungen und allenfalls auch weiterer medizinischer AbklÃ¤rungen zu den Befunden und Diagnosen in der rechten Hand an die SUVA zurÃ¼ckgewiesen und hat insbesondere festgehalten, dass das Ausmass der BeeintrÃ¤chtigung des BeschwerdefÃ¼hrers in der ArbeitsfÃ¤higkeit erst danach abschliessend beurteilt werden kÃ¶nne (Urteil des Prozesses Nr. UV.2005.00076, Erw. 2.2.3). Die Ergebnisse dieser ErgÃ¤nzungen und AbklÃ¤rungen sind daher auch fÃ¼r die Beurteilung der invalidenversicherungsrechtlichen AnsprÃ¼che des BeschwerdefÃ¼hrers von ausschlaggebender Bedeutung, und die Beschwerdegegnerin wird sie daher abzuwarten haben.</w:t>
      </w:r>
    </w:p>
    <w:p>
      <w:r>
        <w:t>Â Â Â Â Â Â Â Â  Schon an dieser Stelle ist aber darauf hinzuweisen, dass das Wartejahr gemÃ¤ss Art. 29 Abs. 1 lit. b IVG bereits im April 2003, ein Jahr nach dem Unfall vom April 2002, abgelaufen war. Ein Rentenanspruch des BeschwerdefÃ¼hrers gegenÃ¼ber der Invalidenversicherung konnte daher bereits zu einer Zeit entstehen, in der die SUVA dem BeschwerdefÃ¼hrer immer noch Taggelder zu 50 % ausrichtete (vgl. Urk. 8/24/30 und Urk. 8/24/40). In diesem Zusammenhang gilt es zudem zu beachten, dass Dr. G.___ die ArbeitsfÃ¤higkeit des BeschwerdefÃ¼hrers im Juli 2003 gemÃ¤ss einer GesprÃ¤chsnotiz von Dr. J.___ vom 22. Juli 2003 (Urk. 8/24/45) erst auf 50 % (fÃ¼r eine leichte TÃ¤tigkeit) eingeschÃ¤tzt hatte und Dr. J.___ dieser EinschÃ¤tzung gefolgt war; erst im Bericht vom 30. Januar 2004 (Urk. 8/24/57) ging Dr. G.___ dann von einer 100%igen ArbeitsfÃ¤higkeit fÃ¼r angepasste TÃ¤tigkeiten aus. Die Beschwerdegegnerin wird daher auf jeden Fall die Zusprechung einer allenfalls befristeten Teilrente in Betracht zu ziehen haben.</w:t>
      </w:r>
    </w:p>
    <w:p>
      <w:r>
        <w:t>2.2.3Â Â  Der BeschwerdefÃ¼hrer liess sodann bereits in der Einspracheschrift vorbringen, er sei zur Zeit in psychiatrischer Behandlung bei Dr. L.___ (Urk. 8/7/1 S. 2 f.; vgl. auch Urk. 1 S. 2 und Urk. 10 S. 2 f. im vorliegenden Verfahren). In der Tat finden sich in den Akten gewisse Hinweise, aufgrund derer sich ein psychisches Leiden des BeschwerdefÃ¼hrers zumindest nicht von vornherein ausschliessen lÃ¤sst. So hatte der Psychiater Dr. med. M.___, N.___, den der BeschwerdefÃ¼hrer im Oktober 2002 wÃ¤hrend eines Aufenthaltes in seinem Herkunftsland aufgesucht hatte, von einem posttraumatischen Stresszustand mit depressiver Reaktion gesprochen (Urk. 8/24/41), und auch Dr. C.___ hatte in seinem Bericht an Dr. E.___ vom 27. September 2002 die Frage aufgeworfen, ob ein Psychiater beigezogen werden solle (Urk. 8/12/2 = Urk. 8/24/22/2), und hatte in einem TelefongesprÃ¤ch mit Dr. D.___ vom Oktober 2002 eine mÃ¶gliche AnpassungsstÃ¶rung erwÃ¤hnt und deshalb eine psychosomatische AbklÃ¤rung vorgeschlagen (Urk. 8/24/14). Diese war in der Folge dann zwar - trotz ausdrÃ¼cklichen Vermerks im Anmeldeformular an die Klinik F.___ (vgl. Urk. 8/24/18) - unterblieben, und Dr. J.___ hatte am 30. Juni 2003 von einem nach eigenen Angaben des BeschwerdefÃ¼hrers deutlich gebesserten psychischen Zustand berichtet (Urk. 8/24/37 S. 3). Dennoch hatte der Kreisarzt angesichts dessen, dass der BeschwerdefÃ¼hrer immer noch Beruhigungs- und Schlafmittel eingenommen hatte, eine hausÃ¤rztliche Betreuung empfohlen (vgl. Urk. 8/24/37 S. 3). Dr. E.___ bezeichnete die psychischen Funktionen des BeschwerdefÃ¼hrers in seinem Bericht an die Beschwerdegegnerin vom 26./27. Januar 2005 denn auch als eingeschrÃ¤nkt (Urk. 8/11 S. 3) und nannte eine Symptomatik der vermehrten Antriebslosigkeit, depressiver Gedanken, TagesmÃ¼digkeit und allgemeiner Unruhe (Urk. 8/11 S. 6). Unter diesen UmstÃ¤nden hÃ¤tte sich die Beschwerdegegnerin zumindest zu einer Nachfrage bei Dr. L.___ veranlasst sehen mÃ¼ssen. Sie wird dies daher noch nachzuholen haben und hernach Ã¼ber allfÃ¤llige weitere AbklÃ¤rungsschritte in Bezug auf den psychischen Gesundheitszustand des BeschwerdefÃ¼hrers zu entscheiden haben.</w:t>
      </w:r>
    </w:p>
    <w:p>
      <w:r>
        <w:t>2.2.4Â Â  Dem Bericht der SUVA Ã¼ber das GesprÃ¤ch mit dem BeschwerdefÃ¼hrer vom 13. August 2002 (Urk. 8/24/3) ist des Weiteren zu entnehmen, dass dieser neben seiner vollzeitlichen TÃ¤tigkeit in der Autowaschstrasse als Gitarrist in einer Band mitgewirkt hat, und in der Anmeldung vom 30. August 2004 gab der BeschwerdefÃ¼hrer an, damit etwa Fr. 1'000.-- pro Wochenende verdient zu haben (Urk. 8/29 S. 5 Ziff. 6.5).</w:t>
      </w:r>
    </w:p>
    <w:p>
      <w:r>
        <w:t>Â Â Â Â Â Â Â Â  Nach der Rechtsprechung des EidgenÃ¶ssischen Versicherungsgerichts ist bei der InvaliditÃ¤tsbemessung auch ein vor Eintritt des Gesundheitsschadens erzielter Nebenverdienst zu berÃ¼cksichtigen, und zwar auch dann, wenn die NebenverdiensttÃ¤tigkeit zusÃ¤tzlich zu einer vollzeitlichen HaupttÃ¤tigkeit ausgeÃ¼bt worden ist (vgl. ZAK 1980 S. 590 ff.), sofern es sich bei der NebenbeschÃ¤ftigung nicht um eine bloss gelegentliche und nur wÃ¤hrend verhÃ¤ltnismÃ¤ssig kurzer Zeit ausgeÃ¼bte TÃ¤tigkeit gehandelt hat (Urteil des EidgenÃ¶ssischen Versicherungsgerichts in Sachen Z. vom 4. Mai 2000, I 732/99, Erw. 4b). GestÃ¼tzt auf diese Rechtsprechung wÃ¤re somit das Einkommen des BeschwerdefÃ¼hrers aus der TÃ¤tigkeit als Gitarrist bei einer gewissen RegelmÃ¤ssigkeit und einem entsprechenden Umfang dieser TÃ¤tigkeit fÃ¼r die InvaliditÃ¤tsbemessung massgebend (vgl. ZAK 1980 S. 592 Erw. 3a, wo die nebenberufliche TÃ¤tigkeit als Musiker als Beispiel erwÃ¤hnt ist). Genauere Angaben zum Ausmass der Musiker-TÃ¤tigkeit des BeschwerdefÃ¼hrers fehlen indessen in den Akten; es fÃ¤llt nur auf, dass in der SteuererklÃ¤rung 2001 kein entsprechender Nebenverdienst deklariert ist (vgl. Urk. 8/19 S. 2), wobei der BeschwerdefÃ¼hrer offenbar auch nicht fÃ¼r das ganze Jahr 2001 eine Arbeitsbewilligung hatte (vgl. die Telefonnotiz der SUVA vom 25. August 2004 in Urk. 8/24/77). Die Beschwerdegegnerin wird daher auch hierzu noch nÃ¤here AbklÃ¤rungen zu treffen haben. Mit der Einholung einer Ã¤rztlichen Stellungnahme zu den EinschrÃ¤nkungen als Gitarrenspieler wurde aus GrÃ¼nden der VerfahrensÃ¶konomie die SUVA betraut; die Beschwerdegegnerin wird dort die entsprechenden Angaben anzufordern und die SUVA umgekehrt Ã¼ber allfÃ¤llige berufliche Massnahmen (hinsichtlich des Hauptberufs) zu orientieren haben (vgl. Urteil des Prozesses Nr. UV.2005.00076, Erw. 2.2.3).</w:t>
      </w:r>
    </w:p>
    <w:p>
      <w:r>
        <w:t>2.3Â Â Â Â  Damit ist der angefochtene Einspracheentscheid vom 27. April 2005 aufzuheben, und die Sache ist an die Beschwerdegegnerin zurÃ¼ckzuweisen, damit sie die weiteren AbklÃ¤rungen im Sinne der ErwÃ¤gungen treffe und hernach Ã¼ber die AnsprÃ¼che des BeschwerdefÃ¼hrers im Sinne der ErwÃ¤gungen neu verfÃ¼ge.</w:t>
      </w:r>
    </w:p>
    <w:p>
      <w:r>
        <w:t>3.Â Â 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 als weitere Bemessungskriterien nennen die ergÃ¤nzenden kantonalen Vorschriften (Â§ 34 des Gesetzes Ã¼ber das Sozialversicherungsgericht [GSVGer] sowie Â§ 8 der Verordnung Ã¼ber die sozialversicherungsgerichtlichen GebÃ¼hren, Kosten und EntschÃ¤digungen) den Zeitaufwand und die Barauslagen.</w:t>
      </w:r>
    </w:p>
    <w:p>
      <w:r>
        <w:t>Â Â Â Â Â Â Â Â  Der Rechtsvertreter des BeschwerdefÃ¼hrers macht in der eingereichten Aufstellung vom 19. Dezember 2005 (Urk. 18) zeitliche Aufwendungen von 485 Minuten und Barauslagen in der HÃ¶he von Fr. 44.-- geltend. Dabei erscheinen die Aufwendungen von insgesamt 180 Minuten fÃ¼r das Studium der Vorakten und das Verfassen der Beschwerdeschrift als unangemessen hoch angesichts dessen, dass sich die AusfÃ¼hrungen in der Beschwerdeschrift weitestgehend aus Passagen der Einspracheschrift (Urk. 8/7/1) zusammensetzen, fÃ¼r deren Verfassung der Rechtsvertreter des BeschwerdefÃ¼hrers bereits als unentgeltlicher Rechtsbeistand im Verwaltungsverfahren entschÃ¤digt worden ist (vgl. Urk. 8/2). Der zu entschÃ¤digende Aufwand fÃ¼r die genannte Position ist daher ermessensweise um 120 Minuten auf 60 Minuten herabzusetzen. Die Ã¼brigen Aufwendungen erscheinen als angemessen, so dass dem unentgeltlichen Rechtsvertreter des BeschwerdefÃ¼hrers in Anwendung des gerichtsÃ¼blichen Stundenansatzes von Fr. 200.-- und unter BerÃ¼cksichtigung der Mehrwertsteuer von 7,6 % eine ProzessentschÃ¤digung von Fr. 1'355.80 ([365 Minuten = 6,08 Stunden x Fr. 200.-- + Fr. 44.--] + 7,6 %) zuzusprechen ist.</w:t>
      </w:r>
    </w:p>
    <w:p>
      <w:r>
        <w:t>Das Gericht erkennt:</w:t>
      </w:r>
    </w:p>
    <w:p>
      <w:r>
        <w:t>1.Â Â Â Â Â Â Â Â  Die Beschwerde wird in dem Sinne gutgeheissen, dass der angefochtene Einspracheentscheid vom 27. April 2005 aufgehoben und die Sache an die SVA, IV-Stelle, zurÃ¼ckgewiesen wird, damit sie die weiteren AbklÃ¤rungen im Sinne der ErwÃ¤gungen treffe und hernach Ã¼ber die AnsprÃ¼che des BeschwerdefÃ¼hrers im Sinne der ErwÃ¤gungen neu verfÃ¼ge.</w:t>
      </w:r>
    </w:p>
    <w:p>
      <w:r>
        <w:t>2.Â Â Â Â Â Â Â Â  Das Verfahren ist kostenlos.</w:t>
      </w:r>
    </w:p>
    <w:p>
      <w:r>
        <w:t>3.Â Â Â Â Â Â Â Â  Die Beschwerdegegnerin wird verpflichtet, dem unentgeltlichen Rechtsvertreter des BeschwerdefÃ¼hrers, Rechtsanwalt Dr. Roland Ilg, ZÃ¼rich, eine ProzessentschÃ¤digung von Fr. 1'355.80 (inklusive Barauslagen und Mehrwertsteuer) zu bezahlen.</w:t>
      </w:r>
    </w:p>
    <w:p>
      <w:r>
        <w:t>4.Â Â Â Â Â Â Â Â  Zustellung gegen Empfangsschein an:</w:t>
      </w:r>
    </w:p>
    <w:p>
      <w:r>
        <w:t>- Rechtsanwalt Dr. Roland Ilg</w:t>
      </w:r>
    </w:p>
    <w:p>
      <w:r>
        <w:t>- Sozialversicherungsanstalt des Kantons ZÃ¼rich, IV-Stelle, unter Beilage je einer Kopie von Urk. 16 und Urk. 18 sowie Urk. 19 und Urk. 20/1+2 (von Gemeinde Q.___ eingereichte Unterlagen)</w:t>
      </w:r>
    </w:p>
    <w:p>
      <w:r>
        <w:t>- Bundesamt fÃ¼r Sozialversicherung</w:t>
      </w:r>
    </w:p>
    <w:p>
      <w:r>
        <w:t>- Schweizerische Unfallversicherungsanstalt (SUVA)</w:t>
      </w:r>
    </w:p>
    <w:p>
      <w:r>
        <w:t>- Einrichtung der beruflichen Vorsorge Y.___</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rPr>
          <w:b/>
        </w:rPr>
        <w:t>E. 3</w:t>
      </w:r>
    </w:p>
    <w:p>
      <w:r>
        <w:t>% gegeben, wogegen die Dreiviertelsrente noch nicht eingefÃ¼hrt gewesen war.</w:t>
      </w:r>
    </w:p>
    <w:p>
      <w:r>
        <w:t>Â Â Â Â 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 genanntes Invalideneinkommen), in Beziehung gesetzt zum Erwerbseinkommen, das sie erzielen kÃ¶nnte, wenn sie nicht invalid geworden wÃ¤re (so genanntes Valideneinkommen).</w:t>
      </w:r>
    </w:p>
    <w:p>
      <w:r>
        <w:t>Â Â Â Â Â Â Â Â  Der Rentenanspruch entsteht nach Art. 29 Abs. 1 IVG frÃ¼hestens in dem Zeitpunkt, in dem die versicherte Person mindestens zu 40 % bleibend erwerbsunfÃ¤hig geworden ist (lit. a) oder wÃ¤hrend eines Jahres ohne wesentlichen Unterbruch durchschnittlich mindestens zu 40 % arbeitsunfÃ¤hig gewesen war (lit. b). WÃ¤hrend bei der Ermittlung des InvaliditÃ¤tsgrades die HÃ¶he des Einkommens massgebend ist, das im Sinne der vorstehenden Definition der ErwerbsunfÃ¤higkeit auf dem gesamten in Frage kommenden Arbeitsmarkt mit einer dem Gesundheitsschaden angepassten zumutbaren TÃ¤tigkeit erzielbar ist, beurteilt sich die ArbeitsunfÃ¤higkeit (vgl. ab Januar 2003 Art. 6 ATSG) im Sinne von Art. 29 Abs. 1 lit. b IVG nach der durch einen Gesundheitsschaden bedingten Einbusse an funktionellem LeistungsvermÃ¶gen, und es kommt dabei in der Regel einzig auf die EinschrÃ¤nkungen im bisherigen Beruf an (vgl. BGE 105 V 159 Erw. 2a, 97 V 231 Erw. 2).</w:t>
      </w:r>
    </w:p>
    <w:p>
      <w:r>
        <w:t>1.3Â Â Â Â  Invalide oder von einer InvaliditÃ¤t unmittelbar bedrohte Versicherte haben nach Art. 8 Abs. 1 IVG Anspruch auf Eingliederungsmassnahmen, soweit diese notwendig und geeignet sind, die ErwerbsfÃ¤higkeit (oder die FÃ¤higkeit, sich im ausserberuflichen Aufgabenbereich zu betÃ¤tigen; vgl. Art. 28 Abs. 2 bis IVG) wieder herzustellen, zu erhalten oder zu verbessern. Zu diesen Massnahmen gehÃ¶ren die in Art. 15 ff. IVG geregelten Massnahmen beruflicher Art (Art. 8 Abs. 3 lit. b IVG).</w:t>
      </w:r>
    </w:p>
    <w:p>
      <w:r>
        <w:t>Â Â Â Â Â Â Â Â  Unter den Massnahmen beruflicher Art figuriert die Umschulung nach Art. 17 IVG. Die versicherte Person hat Anspruch auf Umschulung auf eine neue ErwerbstÃ¤tigkeit, wenn die Umschulung infolge InvaliditÃ¤t notwendig ist und dadurch die ErwerbsfÃ¤higkeit voraussichtlich erhalten oder verbessert werden kann (Art. 17 Abs. 1 IVG), wobei der Umschulung auf eine neue ErwerbstÃ¤tigkeit die Wiedereinschulung in den bisherigen Beruf gleichgestellt ist (Art. 17 Abs. 2 IVG).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 erleidet (BGE 124 V 110 f. Erw. 2b; AHI 2000 S. 27 Erw. 2b und S. 62 Erw. 1 je mit Hinweisen).</w:t>
      </w:r>
    </w:p>
    <w:p>
      <w:r>
        <w:t>Â Â Â Â Â Â Â Â  Als weitere berufliche Massnahmen sind in Art. 15 IVG die Berufsberatung und in Art. 18 Abs. 1 IVG die Arbeitsvermittlung statuiert.</w:t>
      </w:r>
    </w:p>
    <w:p>
      <w:r>
        <w:t>1.4Â Â Â Â  Mit dem Inkrafttreten des ATSG sind die vorstehend definierten Begriffe der ArbeitsunfÃ¤higkeit, der ErwerbsunfÃ¤higkeit, der InvaliditÃ¤t und des InvaliditÃ¤tsgrades, die in den verschiedenen Zweigen des Sozialversicherungsrechts eine Rolle spielen, einheitlich umschrieben worden. Inhaltlich hat sich aber gegenÃ¼ber den Definitionen, wie sie vorher galten, nichts geÃ¤ndert. Das EidgenÃ¶ssische Versicherungsgericht hat dementsprechend auch die bisherige Rechtsprechung hierzu als weiterhin anwendbar erklÃ¤rt (vgl. BGE 130 V 343).</w:t>
      </w:r>
    </w:p>
    <w:p>
      <w:r>
        <w:t>Â Â Â Â Â Â Â Â  Das intertemporalrechtliche Prinzip, wonach grundsÃ¤tzlich diejenigen RechtssÃ¤tze massgebend sind, die bei der Verwirklichung des zu Rechtsfolgen fÃ¼hrenden Sachverhalts galten, und wonach somit der Rentenanspruch als Dauerleistung nach den im Zeitverlauf jeweils gÃ¼ltigen Normen zu prÃ¼fen ist (vgl. BGE 130 V 445), ist daher im vorliegenden Zusammenhang nur in Bezug auf die per 1. Januar 2004 geÃ¤nderten Rentenstufen von massgeblicher Bedeutung (vgl. hierzu auch lit. d-f der Schlussbestimmungen der Ãnderung vom 21. MÃ¤rz 2003).</w:t>
      </w:r>
    </w:p>
    <w:p>
      <w:r>
        <w:t>2.</w:t>
      </w:r>
    </w:p>
    <w:p>
      <w:r>
        <w:t>2.1Â Â Â Â  Strittig und zu prÃ¼fen ist, ob der BeschwerdefÃ¼hrer Anspruch auf eine Invalidenrente und auf berufliche Massnahmen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