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IV.2005.00611 vom 23. August 2005</w:t>
      </w:r>
    </w:p>
    <w:p>
      <w:r>
        <w:t>ZH Sozialversicherungsgericht, 2005-08-23, DE</w:t>
      </w:r>
    </w:p>
    <w:p>
      <w:r>
        <w:rPr>
          <w:b/>
        </w:rPr>
        <w:t xml:space="preserve">Quelle: </w:t>
      </w:r>
      <w:r>
        <w:t>https://mcp.opencaselaw.ch/entscheid/zh_sozialversicherungsgericht_IV.2005.00611</w:t>
      </w:r>
    </w:p>
    <w:p>
      <w:r>
        <w:t>FR: ZH_SOZIALVERSICHERUNGSGERICHT IV.2005.00611 du 23 août 2005</w:t>
      </w:r>
    </w:p>
    <w:p>
      <w:r>
        <w:t>IT: ZH_SOZIALVERSICHERUNGSGERICHT IV.2005.00611 del 23 agosto 2005</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Nicht erwerbstÃ¤tige Personen vor dem vollendeten 20. Altersjahr gelten als invalid, wenn die BeeintrÃ¤chtigung ihrer kÃ¶rperlichen, geistigen oder psychischen Gesundheit voraussichtlich eine ganze oder teilweise ErwerbsunfÃ¤higkeit zur Folge haben wird (Art. 8 Abs. 2 ATSG in Verbindung mit Art. 5 Abs. 2 IVG).</w:t>
      </w:r>
    </w:p>
    <w:p>
      <w:r>
        <w:t>1.2Â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Â Â Â Â Â Â Â Â  Zu diesen Massnahmen gehÃ¶ren unter anderem die in Art. 12 ff. IVG geregelten medizinischen Massnahmen (Art. 8 Abs. 3 lit. a IVG).</w:t>
      </w:r>
    </w:p>
    <w:p>
      <w:r>
        <w:rPr>
          <w:b/>
        </w:rPr>
        <w:t>E. 1.3</w:t>
      </w:r>
    </w:p>
    <w:p>
      <w:r>
        <w:t>1.3.1Â Â  Nach Art. 12 Abs. 1 IVG hat eine versicherte Person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1.3.2Â Â  Beanspruchen nichterwerbstÃ¤tige Versicherte vor dem vollendeten 20. Altersjahr medizinische Massnahmen im Sinne von Art. 12 IVG, so ist zu beachten, dass diese als invalid gelten, wenn ihr Gesundheitsschaden kÃ¼nftig wahrscheinlich eine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100 V 33 Erw. 1a, 43 und 99; AHI 2003 S. 104 f. Erw. 2, 2000 S. 67 Erw. 4b).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[EVG] in Sachen S. vom 7. April 1995, I 10/95).</w:t>
      </w:r>
    </w:p>
    <w:p>
      <w:r>
        <w:t>1.3.3Â Â  Die Kosten der psychiatrischen Behandlung von Versicherten vor dem vollendeten 20. Altersjahr werden von der Invalidenversicherung getragen, wenn das psychische Leiden mit hinreichender Wahrscheinlichkeit zu einem schwer korrigierbaren, die spÃ¤tere Ausbildung und ErwerbsfÃ¤higkeit erheblich behindernden oder gar verunmÃ¶glichenden stabilen pathologischen Zustand fÃ¼hren wÃ¼rde. Umgekehrt kommen medizinische Massnahmen der Invalidenversicherung auch bei solchen Versicherten nicht in Betracht, wenn sich solche Vorkehren gegen psychische Krankheiten richten, welche nach heutiger Erkenntnis der medizinischen Wissenschaft ohne kontinuierliche Behandlung nicht dauerhaft gebessert werden kÃ¶nnen (BGE 105 V 20 mit Hinweisen; AHI 2000 S. 64 Erw. 1). GleichgÃ¼ltig ob bei psychischen oder physischen Leiden, ist die Invalidenversicherung jedenfalls nicht leistungspflichtig, wenn eine Dauerbehandlung im Sinne einer zeitlich unbegrenzten Therapie medizinisch erforderlich ist (ZAK 1991 S. 176, 1984 S. 501; Meyer-Blaser, Rechtsprechung des Bundesgerichts zum IVG, ZÃ¼rich 1997, S. 84).</w:t>
      </w:r>
    </w:p>
    <w:p>
      <w:r>
        <w:t>Â Â Â Â Â Â Â Â  Nach der Rechtsprechung fÃ¤llt die Ãbernahme von Psychotherapie als medizinische Massnahme bei MinderjÃ¤hrigen nicht schon deshalb ausser Betracht, weil es um die Fortsetzung einer bereits mehrere Jahre andauernden Behandlung geht (Urteil des EVG in Sachen M. vom 6. Mai 2003, I 16/03). Bei nicht erwerbstÃ¤tigen minderjÃ¤hrigen Versicherten ist nicht entscheidend, ob eine Sofortmassnahme oder eine zeitlich ausgedehntere (aber nicht unbegrenzte) Vorkehr angeordnet wird (ZAK 1984 S. 503 Erw. 3). Die Massnahmen zur VerhÃ¼tung einer Defektheilung oder eines sonst wie stabilisierten Zustandes kann sehr wohl eine gewisse Zeit andauern. Sie dÃ¼rfen jedoch nicht Dauercharakter haben, d.h. zeitlich unbegrenzt erforderlich sein, wie dies beispielsweise beim Diabetes oder bei Schizophrenien und manisch-depressiven Psychosen (BGE 105 V 20, 100 V 44) der Fall ist. Solche Krankheiten schliessen medizinische Massnahmen der Invalidenversicherung auch gegenÃ¼ber Jugendlichen aus. Dies gilt auch fÃ¼r Krankheiten, bei denen im Einzelfall keine hinlÃ¤ngliche ZuverlÃ¤ssigkeit dafÃ¼r besteht, dass die Prognose gÃ¼nstig ist (AHI 2003 S. 103, 2000 S. 63, ZAK 1984 S. 503 Erw. 3). Bleibt eine StÃ¶rung (z. B. psychotischer Zustand im Gegensatz zu einer ausgeprÃ¤gten Psychose) bei einem Kind lange fortschreitend, dient eine psychotherapeutische Massnahme in der Regel nicht der Verhinderung eines stabilen Defektzustandes, der sich in naher Zukunft einstellen wÃ¼rde, weshalb die Invalidenversicherung nicht dafÃ¼r aufzukommen hat (ZAK 1971 S. 604 Erw. 3b).</w:t>
      </w:r>
    </w:p>
    <w:p>
      <w:r>
        <w:t>Â Â Â Â Â Â Â Â  Hingegen sind nach der vom EVG ausdrÃ¼cklich als gesetzeskonform bezeichneten Verwaltungspraxis (BGE 105 V 20 in fine) die Voraussetzungen fÃ¼r die GewÃ¤hrung medizinischer Massnahmen an Versicherte vor vollendetem 20. Altersjahr unter anderem erfÃ¼llt bei schweren erworbenen psychischen Leiden, sofern nach intensiver fachgerechter Behandlung von einem Jahr Dauer keine genÃ¼gende Besserung erzielt wurde und gemÃ¤ss spezialÃ¤rztlicher Feststellung von einer weiteren Behandlung erwartet werden darf, dass der drohende Defekt mit seinen negativen Auswirkungen auf die Berufsausbildung und ErwerbsfÃ¤higkeit ganz oder in wesentlichem Ausmass verhindert werden kann (KSME, Rz 645-647/845-847.5). Bei schwerem Stottern, schwerer PseudolabilitÃ¤t, schwerem elektivem Mutismus und bei psychogener SchreibunfÃ¤higkeit sind die Voraussetzungen zur KostenÃ¼bernahme dagegen ohne RÃ¼cksicht auf die Dauer der bisherigen Behandlung erfÃ¼llt (KSME, Rz 645-647/845-847.6).</w:t>
      </w:r>
    </w:p>
    <w:p>
      <w:r>
        <w:t>2.Â Â Â Â Â Â  Die Abweisung der VerlÃ¤ngerung der medizinischen Massnahme begrÃ¼ndete die Beschwerdegegnerin damit, dass gestÃ¼tzt auf die neusten Arztberichte keine zuverlÃ¤ssigen Aussagen zur Therapiedauer und damit zur Prognose gemacht werden kÃ¶nnten. Die Therapie sei bis ins Erwachsenenalter nÃ¶tig, weshalb sie allenfalls geeignet sei, einen stationÃ¤ren Zustand aufrechtzuerhalten (Urk. 7/7 S. 1). Im Gegensatz zu anderen erworbenen psychischen Leiden werde bei elektivem Mutismus gemÃ¤ss Kreisschreiben des Bundesamtes fÃ¼r Sozialversicherung Ã¼ber die medizinischen Eingliederungsmassnahmen der Invalidenversicherung, Stand 1. Januar 2004 (KSME), zwar vorgÃ¤ngig keine einjÃ¤hrige intensive Behandlung gefordert, sondern kÃ¶nne eine solche bereits ab dem ersten Behandlungsjahr zugesprochen werden (KSME Rz 845-847.5 f.). Jedoch mÃ¼ssten auch hier sÃ¤mtliche Voraussetzungen fÃ¼r die weitere KostenÃ¼bernahme unter Art. 12 IVG erfÃ¼llt sein, was in regelmÃ¤ssigen AbstÃ¤nden Ã¼berprÃ¼ft werden mÃ¼sse (Urk. 2 S. 3 und Urk. 6).</w:t>
      </w:r>
    </w:p>
    <w:p>
      <w:r>
        <w:t>Â Â Â Â Â Â Â Â  Der BeschwerdefÃ¼hrer stellt sich dagegen im Wesentlichen auf den Standpunkt, dass seit der Wiederaufnahme der Psychotherapie eine AufwÃ¤rtsentwicklung festzustellen sei, die sich konkret in einem selbstÃ¤ndigeren und selbstbewussteren Verhalten verbunden mit einer grÃ¶sseren IntensitÃ¤t der persÃ¶nlichen Auseinandersetzung und dem LÃ¶sen von AbhÃ¤ngigkeiten ausdrÃ¼cke. Die Psychotherapie sei die notwendige Grundlage, um die laufenden und anstehenden Eingliederungsmassnahmen Ã¼berhaupt bewÃ¤ltigen zu kÃ¶nnen. Die Psychotherapie habe eine stÃ¼tzende, sogar tragende Funktion fÃ¼r sÃ¤mtliche BemÃ¼hungen in schulischer und beruflicher Hinsicht. Neben der Erhaltung des Erreichten sei eine stetige Weiterentwicklung das Ziel. Die Tatsache, dass keine sichere Prognose Ã¼ber den Verlauf der Krankheit gestellt werden kÃ¶nne, sei ein Merkmal des schweren elektiven Mutismus. Diese Behinderung werde im Ãbrigen auch im KSME als Ausnahme erwÃ¤hnt (Urk. 1).</w:t>
      </w:r>
    </w:p>
    <w:p>
      <w:r>
        <w:rPr>
          <w:b/>
        </w:rPr>
        <w:t>E. 3</w:t>
      </w:r>
    </w:p>
    <w:p>
      <w:r>
        <w:t>3.1Â Â Â Â  Nach dem Bericht des Kinder- und Jugendpsychiatrischen Dienstes, Regionalstelle X.___, vom 11. April 2001 hat der an schwerem elektiven Mutismus bei durchschnittlicher Intelligenz leidende BeschwerdefÃ¼hrer zu Beginn der psychotherapeutischen Behandlung Ãngste vor bestimmten Situationen mit Gleichaltrigen gehabt. Er sei Ã¤usserst empfindsam gewesen und habe nicht nur die Sprache, sondern auch die Forderungen der Mutter und allgemeine Beziehungsanforderungen verweigert. Diese Krankheit sei Teil einer beginnenden PersÃ¶nlichkeitsentwicklungsstÃ¶rung und es sei eine intensive Therapie notwendig. Der Zustand sei indessen besserungsfÃ¤hig (Urk. 7/33).</w:t>
      </w:r>
    </w:p>
    <w:p>
      <w:r>
        <w:t>Â Â Â Â Â Â Â Â  Im Rahmen der Wiederaufnahme der Therapie nach einem Unterbruch von mehr als anderthalb Jahren berichtete Dr. C.___ am 30. Januar 2003, dass der BeschwerdefÃ¼hrer offensichtlich nur mit dem Vater in Z.___ ausserhalb der Familie spreche. Die Beschulung sei bisher in schriftlicher Ausdrucksform trotzdem recht gut mÃ¶glich gewesen. Der BeschwerdefÃ¼hrer sei interessiert, gut begabt und kÃ¶nne schriftlich gute Leistungen erbringen. Ab Neujahr 2003 habe sich eine rasch zunehmende Verschlechterung der psychischen Situation gezeigt. Er ziehe sich immer mehr zurÃ¼ck, verweigere seit den Weihnachtsferien den Schulbesuch, werde immer inaktiver, gehe nicht mehr aus dem Haus und wirke zunehmend depressiv. Es bestehe aktuell eine starke GefÃ¤hrdung des psychischen Zustandes, vor allem auch der weiteren Beschulung, der bevorstehenden Berufswahl und der zukÃ¼nftigen Berufsausbildung, weshalb eine jugendpsychiatrische Behandlung und eine Psychotherapie dringend notwendig seien (Urk. 7/64).</w:t>
      </w:r>
    </w:p>
    <w:p>
      <w:r>
        <w:t>3.2Â Â Â Â  In ihrem Bericht vom 8. Februar 2004 erklÃ¤rte Dr. D.___, der BeschwerdefÃ¼hrer leide weiterhin unter grossen Ãngsten vor Neuem und vor der Trennung von der Mutter. Er spreche nicht, kÃ¶nne aber manchmal schriftlich kommunizieren. FÃ¼r alle Aussenkontakte sei er auf ihn vertretende Hilfe durch Erwachsene angewiesen. Doch hÃ¤tten inzwischen diverse VerÃ¤nderungen stattgefunden. Da der BeschwerdefÃ¼hrer nach wie vor weder in der Lage gewesen sei, die Schule zu besuchen, noch zuverlÃ¤ssig zur Therapie zu gehen, habe am 2. Oktober 2003 eine Sitzung mit allen Beteiligten stattgefunden. Dabei habe er einer Beschulung schriftlich zugestimmt. Er hÃ¤tte im November 2003 an der W.___Schule in V.___ schnuppern kÃ¶nnen, habe es indessen nicht geschafft, weil er einen dramatischen psychosomatischen "SchwÃ¤cheanfall" erlitten habe, der eine notfallmÃ¤ssige eintÃ¤gige Hospitalisation nÃ¶tig gemacht habe. Im Dezember 2003 habe er zwei Angebote zu einem VorstellungsgesprÃ¤ch beim Zentrum fÃ¼r Kinder- und Jugendpsychiatrie in ZÃ¼rich zwecks stationÃ¤rer Behandlung nicht wahrnehmen kÃ¶nnen. Anfangs Januar 2004 sei es ihm indessen doch gelungen, in die W.___Schule einzutreten, und er nehme seither zuverlÃ¤ssig am Unterricht teil. Die Psychiaterin gab des Weiteren an, die laufende Psychotherapie kÃ¶nne die MÃ¶glichkeit einer spÃ¤teren Eingliederung ins Erwerbsleben wesentlich verbessern, und ging von einem besserungsfÃ¤higen Zustand aus (Urk. 7/30).</w:t>
      </w:r>
    </w:p>
    <w:p>
      <w:r>
        <w:t>Â Â Â Â Â Â Â Â  Optimistisch Ã¤usserte sich auch Dr. E.___ im Bericht vom 9. MÃ¤rz 2005. Der BeschwerdefÃ¼hrer habe mit Hilfe der Psychotherapie seine soziale Phobie und Schulphobie so weit Ã¼berwunden, dass er ohne Probleme und mit guter Motivation und Erfolg am Schulunterricht teilnehmen kÃ¶nne. Die Therapie sei weiterhin notwendig, um ihm das Antreten einer Lehrstelle und somit den Ãbertritt ins Berufsleben zu ermÃ¶glichen. Ausserdem solle sie ihm mÃ¶glichst gute Chancen verschaffen, seine Sprechhemmung zu Ã¼berwinden. Der BeschwerdefÃ¼hrer sei nach wie vor im Alltag von einer Person abhÃ¤ngig, die fÃ¼r ihn spreche, Telefonate erledige und Besorgungen mache. Unter dieser AbhÃ¤ngigkeit und FreiheitsbeschrÃ¤nkung leide er und sei deshalb sehr motiviert, an der Aufhebung des elektiven Mutismus, womÃ¶glich noch vor Antritt einer Lehrstelle, zu arbeiten. Die Therapie sei bis mindestens Ende Februar 2007 nÃ¶tig, wobei mÃ¶glicherweise eine Reduktion der Frequenz von zwei auf eine Stunde im Laufe der Zeit mÃ¶glich sei. Ziel sei die Hilfe bei der Berufswahl und der Suche nach einer Lehrstelle. Die Prognose sei gut. Der BeschwerdefÃ¼hrer habe im bisherigen Verlauf erfreuliche Fortschritte in sozialer und schulischer Hinsicht gemacht und sei sehr motiviert (Urk. 7/29).</w:t>
      </w:r>
    </w:p>
    <w:p>
      <w:r>
        <w:t>3.3Â Â Â Â  Aus dem Verlauf der Krankheit in den letzten zwei Jahren sind im Vergleich zum Zustand zu Beginn der Psychotherapie im Jahre 2000 und insbesondere bei deren Wiederaufnahme im Januar 2003 verschiedene Fortschritte ersichtlich. Einerseits konnte der BeschwerdefÃ¼hrer seine Schulangst soweit Ã¼berwinden, dass er wieder eingeschult werden konnte und am Unterricht erfolgreich teilnimmt. Aufgrund dieser Entwicklung kann mit einem Abschluss der regulÃ¤ren schulischen Ausbildung im Sommer 2006 gerechnet werden (vgl. Urk. 7/39). Ziel der Therapie ist zudem nicht nur, einem allfÃ¤lligen RÃ¼ckfall beim Ãbertritt ins Erwerbsleben entgegenzuwirken, sondern sogar den Mutismus selbst zu heilen. DiesbezÃ¼glich sind die Ãrzte angesichts der grossen Motivation des BeschwerdefÃ¼hrers, von seiner AbhÃ¤ngigkeit bei der BewÃ¤ltigung des Alltags befreit zu werden, sehr optimistisch. Dieser Optimismus ist gerechtfertigt. Zwar liegen in der medizinischen Literatur Ã¼ber den Verlauf des kindlichen Mutismus angesichts der relativ niedrigen HÃ¤ufigkeit dieser Krankheit wenige Erkenntnisse vor. Trotz breiter Schwankungen resultieren jedoch immerhin 50 bis 80 % Heilungen beziehungsweise deutliche Besserungen (Steinhausen, Psychische StÃ¶rungen bei Kindern und Jugendlichen, Lehrbuch der Kinder- und Jugendpsychiatrie, 2. Aufl., MÃ¼nchen 1993, S. 131).</w:t>
      </w:r>
    </w:p>
    <w:p>
      <w:r>
        <w:t>Â Â Â Â Â Â Â Â  Aus den zitierten Berichten ergibt sich deutlich, dass mit der Fortsetzung der Behandlung verhindert werden kann, dass die Berufsbildung des BeschwerdefÃ¼hrers aufgrund der bestehenden Sprechhemmung beeintrÃ¤chtigt oder gar gefÃ¤hrdet wird, und es denn auch mit der bisherigen Therapie gelungen ist, eine stabile Defektentwicklung zu verhindern. Unter diesen UmstÃ¤nden ist die bei MinderjÃ¤hrigen fÃ¼r die Ãbernahme einer Psychotherapie rechtsprechungsgemÃ¤ss ausreichende Voraussetzung, dass das psychische Leiden ohne die psychotherapeutische Behandlung zu einem schwer korrigierbaren, die spÃ¤tere Ausbildung und ErwerbsfÃ¤higkeit erheblich behindernden oder gar verunmÃ¶glichenden stabilen pathologischen Zustand fÃ¼hren wÃ¼rde, vorliegend erfÃ¼llt.</w:t>
      </w:r>
    </w:p>
    <w:p>
      <w:r>
        <w:t>4.Â Â Â Â Â Â  Nach Â§ 34 Abs. 1 des Gesetzes Ã¼ber das Sozialversicherungsgericht (GSVGer) in Verbindung mit Art. 61 lit. g ATSG hat die obsiegende Beschwerde fÃ¼hrende Person grundsÃ¤tzlich Anspruch auf Ersatz der Parteikosten. Diese werden ohne RÃ¼cksicht auf den Streitwert nach der Bedeutung der Streitsache, der Schwierigkeit des Prozesses und dem Mass des Obsiegens bemessen (Â§ 34 Abs. 3 GSVGer).</w:t>
      </w:r>
    </w:p>
    <w:p>
      <w:r>
        <w:t>Â Â Â Â Â Â Â Â  Vorliegend ist der BeschwerdefÃ¼hrer durch die Pro Infirmis vertreten. Die Rechtsprechung betreffend die Parteivertretung durch den Schweizerischen Invalidenverband (BGE 122 V 278) kann auf den Fall der Vertretung durch die Pro Infirmis analog angewendet werden (Urteile des EidgenÃ¶ssischen Versicherungsgerichts vom 19. November 2004 in Sachen L., I 722/03, Erw. 5 sowie vom 10. April 2002 in Sachen U., I 284/01, Erw. 4).</w:t>
      </w:r>
    </w:p>
    <w:p>
      <w:r>
        <w:t>Â Â Â Â Â Â Â Â  Die ProzessentschÃ¤digung ist in WÃ¼rdigung der Bedeutung der Streitsache, nach dem Schwierigkeitsgrad des Prozesses und beim praxisgemÃ¤ssen Stundenansatz von Fr. 135.-- auf Fr. 700.-- (inklusive Barauslagen und Mehrwertsteuer) zu bemessen.</w:t>
      </w:r>
    </w:p>
    <w:p>
      <w:r>
        <w:t>Das Gericht erkennt:</w:t>
      </w:r>
    </w:p>
    <w:p>
      <w:r>
        <w:t>1.Â Â Â Â Â Â Â Â  In Gutheissung der Beschwerde wird der Einspracheentscheid der Sozialversicherungsanstalt des Kantons ZÃ¼rich, IV-Stelle, vom 23. Mai 2005 aufgehoben und es wird festgestellt, dass der BeschwerdefÃ¼hrer ab 1. MÃ¤rz 2005 Anspruch auf VerlÃ¤ngerung der KostenÃ¼bernahme fÃ¼r die Psychotherapie um zwei Jahre hat.</w:t>
      </w:r>
    </w:p>
    <w:p>
      <w:r>
        <w:t>2.Â Â Â Â Â Â Â Â  Das Verfahren ist kostenlos.</w:t>
      </w:r>
    </w:p>
    <w:p>
      <w:r>
        <w:t>3.Â Â Â Â Â Â Â Â  Die Beschwerdegegnerin wird verpflichtet, dem BeschwerdefÃ¼hrer eine ProzessentschÃ¤digung von Fr. 700.-- (inklusive Barauslagen und Mehrwertsteuer) zu bezahlen.</w:t>
      </w:r>
    </w:p>
    <w:p>
      <w:r>
        <w:t>4.Â Â Â Â Â Â Â Â  Zustellung gegen Empfangsschein an:</w:t>
      </w:r>
    </w:p>
    <w:p>
      <w:r>
        <w:t>- Pro Infirmis ZÃ¼rich</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