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IV.2005.00539 vom 31. Juli 2006</w:t>
      </w:r>
    </w:p>
    <w:p>
      <w:r>
        <w:t>ZH Sozialversicherungsgericht, 2006-07-31, DE</w:t>
      </w:r>
    </w:p>
    <w:p>
      <w:r>
        <w:rPr>
          <w:b/>
        </w:rPr>
        <w:t xml:space="preserve">Quelle: </w:t>
      </w:r>
      <w:r>
        <w:t>https://mcp.opencaselaw.ch/entscheid/zh_sozialversicherungsgericht_IV.2005.00539</w:t>
      </w:r>
    </w:p>
    <w:p>
      <w:r>
        <w:t>FR: ZH_SOZIALVERSICHERUNGSGERICHT IV.2005.00539 du 31 juillet 2006</w:t>
      </w:r>
    </w:p>
    <w:p>
      <w:r>
        <w:t>IT: ZH_SOZIALVERSICHERUNGSGERICHT IV.2005.00539 del 31 luglio 2006</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der Verordnung Ã¼ber die Invalidenversicherung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Â Â Â Â Â Â Â Â Ist bei Versicherten, die nur zum Teil erwerbstÃ¤tig sind oder die unentgeltlich im Betrieb des Ehegatten oder der Ehegattin mitarbeiten, anzunehmen, dass sie im Zeitpunkt der PrÃ¼fung des Rentenanspruches ohne Gesundheitsschaden ganztÃ¤gig erwerbstÃ¤tig wÃ¤ren, so ist die InvaliditÃ¤tsbemessung ausschliesslich nach den GrundsÃ¤tzen fÃ¼r ErwerbstÃ¤tige zu bemessen (Art. 27 bis Abs. 2 IVV, seit 1. Januar 2004: Art. 27 bis Abs. 1 IVV).</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w:t>
      </w:r>
    </w:p>
    <w:p>
      <w:r>
        <w:t>3.1Â Â Â Â  Die Beschwerdegegnerin stellt sich auf den Standpunkt, der BeschwerdefÃ¼hrer sei gestÃ¼tzt auf die Angaben von Dr. C.___ in einer behinderungsangepassten TÃ¤tigkeit voll einsatzfÃ¤hig. Obgleich der Hausarzt Dr. B.___ dem Versicherten am 20. September 2002 ebenfalls eine uneingeschrÃ¤nkte ArbeitsfÃ¤higkeit in einer leidensangepassten TÃ¤tigkeit attestiert habe, gehe dieser im Zeugnis vom 12. Mai 2004 nun einzig von einer ArbeitsfÃ¤higkeit von 50 % in der TÃ¤tigkeit als Hausmann aus. Da er jedoch als ErwerbstÃ¤tiger und nicht als Hausmann zu qualifizieren sei, komme der diesbezÃ¼glichen Beurteilung keine Bedeutung zu. Somit bleibe es bei der vollen ArbeitsfÃ¤higkeit in angepasster TÃ¤tigkeit (Urk. 2).</w:t>
      </w:r>
    </w:p>
    <w:p>
      <w:r>
        <w:t>3.2Â Â Â Â  Dagegen wird seitens des BeschwerdefÃ¼hrers zusammengefasst eingewendet, aus den Berichten des Hausarztes Dr. B.___ und aus seinem Schreiben vom 2. Mai 2005 gehe hervor, dass sich der Gesundheitszustand des Versicherten zunehmend verschlechtert habe und er nun in seiner ArbeitsfÃ¤higkeit erheblich eingeschrÃ¤nkt sei (Urk. 1).</w:t>
      </w:r>
    </w:p>
    <w:p>
      <w:r>
        <w:rPr>
          <w:b/>
        </w:rPr>
        <w:t>E. 4</w:t>
      </w:r>
    </w:p>
    <w:p>
      <w:r>
        <w:t>4.1Â Â Â Â  Streitig und zu prÃ¼fen ist der durch die IV-Stelle ermittelte InvaliditÃ¤tsgrad von 23 %, wobei insbesondere der Umfang der ArbeitsfÃ¤higkeit des BeschwerdefÃ¼hrers in einer angepassten TÃ¤tigkeit fraglich ist.</w:t>
      </w:r>
    </w:p>
    <w:p>
      <w:r>
        <w:t>4.2Â Â Â Â  Die am 7. Mai 2002 im Institut fÃ¼r Radiologie des E.___ erstellte Kernspintomographie der LendenwirbelsÃ¤ule zeigte einen intradiskalen Bandscheibenvorfall bei L5/S1 mit Riss im Anulus fibrosus bei normaler Weite des Spinalkanals und ungehindertem Nervenwurzelaustritt durch die Foramina intervertebralia (Urk. 9/84 28). Am 25. Juni 2002 berichtete die F.___ (nachfolgend: Klinik F.___) gegenÃ¼ber dem Vertrauensarzt der SUVA, die bisherigen physiotherapeutischen Behandlungen hÃ¤tten zu keiner Besserung gefÃ¼hrt, weshalb sich eine intensive stationÃ¤re Rehabilitation aufdrÃ¤nge (Urk. 9/84/20). Diese wurde vom 6. bis zum 23. August 2002 durchgefÃ¼hrt. Im Austrittsbericht vom 3. September 2002 (Urk. 9/84/15) notierte die Klinik F.___, im Verlauf der Hospitalisation sei vor allem die gute Belastbarkeit des BeschwerdefÃ¼hrers aufgefallen und er sei voll mobil und weitgehend schmerzfrei nach Hause entlassen worden. Seine ArbeitsfÃ¤higkeit kÃ¶nne ab 9. September 2002 auf 50 % gesteigert werden. Die Umschulung auf eine weniger belastende TÃ¤tigkeit wÃ¤re sinnvoll.</w:t>
      </w:r>
    </w:p>
    <w:p>
      <w:r>
        <w:t>Â Â Â Â Â Â Â Â  Daraufhin leitete die Berufsberatung der IV-Stelle eine AbklÃ¤rung Ã¼ber die berufliche Wiedereingliederung des BeschwerdefÃ¼hrers ein (Urk. 9/67). Wie dem Verlaufsprotokoll Ã¼ber die Berufsberatung vom 4. Dezember 2003 (Urk. 9/46) und dem Schreiben der IV-Stelle an den Versicherten vom 30. Dezember 2003 (Urk. 9/36) zu entnehmen ist, scheiterten die beruflichen Eingliederungsmassnahmen im Sommer 2003 an der Einstellung des BeschwerdefÃ¼hrers gegenÃ¼ber den eigenen Ressourcen respektive der SelbsteinschÃ¤tzung seiner RestarbeitsfÃ¤higkeit und seinem Wunsch nach einer Berentung, weshalb am 21. Juli 2003 der vorlÃ¤ufige und am 9. Juli 2004 der definitive Abschluss der beruflichen Massnahmen verfÃ¼gt wurde (Urk. 9/13-12). Laut Angaben des BeschwerdefÃ¼hrers soll auch eine Divergenz hinsichtlich des Umschulungsziels bestanden haben, indem er einen Fortbildungskurs zum technischen Kaufmann dem Vorschlag der Berufsberatung einer berufsbegleitenden Umschulung zum Hauswart vorgezogen habe (zitiert im Attest des Dr. C.___ vom 18. August 2003, Urk. 9/53/2). Sodann hatte der BeschwerdefÃ¼hrer am 30. Oktober 2003 eine Metacarpale-BasisV-TrÃ¼mmerfraktur rechts erlitten, die mit einer Plattenosteosynthese reponiert wurde, gemÃ¤ss der Beurteilung von Dr. B.___ vom 3. November 2003 aber einen komplikationslosen Verlauf erwarten liess. Aus welchen GrÃ¼nden auch immer die berufliche Wiedereingliederung des BeschwerdefÃ¼hrers bis anhin gescheitert ist, kann letztlich offen gelassen werden, weil diese nicht Gegenstand des vorliegenden Verfahrens ist.</w:t>
      </w:r>
    </w:p>
    <w:p>
      <w:r>
        <w:t>Â Â Â Â Â Â Â Â  Wie dem Schreiben des Dr. C.___ vom 18. August 2003 (Urk. 9/19/3) an Dr. B.___ zu entnehmen ist, hatte dieser den BeschwerdefÃ¼hrer dem Facharzt zugewiesen, weil sich der Versicherte Ã¼ber eine Befundverschlechterung mit intermittierenden Blockaden der LendenwirbelsÃ¤ule beklagt hatte. Daraufhin veranlasste Dr. C.___ die am 20. August 2003 erstellte Kernspintomographie. GegenÃ¼ber dem Vorbild vom Mai 2002 ergab diese jedoch einen unverÃ¤nderten Befund, wie Dr. C.___ im Attest vom 10. September 2003 (Urk. 9/53/1; vgl. hierzu auch Hinweis im Attest vom 2. Oktober 2003, Urk. 9/20 lit. D Ziff. 7) ausfÃ¼hrte. Aus der Diskopathie L5/S1 resultiere ohne weiteres eine BelastungseinschrÃ¤nkung der LendenwirbelsÃ¤ule. Deshalb sei eine TÃ¤tigkeit mit Wechselbelastung (stehend/sitzend/gehend) gÃ¼nstiger als eine vorwiegend sitzende TÃ¤tigkeit. Im Rahmen einer solchen behinderungsangepassten TÃ¤tigkeit attestierte Dr. C.___ dem BeschwerdefÃ¼hrer im Bericht vom 2. Oktober 2003 (Urk. 9/20) eine uneingeschrÃ¤nkte ArbeitsfÃ¤higkeit. Daran hielt er auch im Zeugnis vom 16. April 2004 (Urk. 9/18) bei weiterhin unverÃ¤ndertem diagnostischem Befund fest. Was die angestammte TÃ¤tigkeit betrifft, nahm Dr. C.___ Bezug auf den inzwischen erfolgten Rollenwechsel des BeschwerdefÃ¼hrers zum Hausmann (vgl. hierzu auch Eingabe des BeschwerdefÃ¼hrers vom 9. Dezember 2003, Urk. 9/44) und bescheinigte ihm diesbezÃ¼glich eine volle ArbeitsfÃ¤higkeit.</w:t>
      </w:r>
    </w:p>
    <w:p>
      <w:r>
        <w:t>Â Â Â Â Â Â Â Â  WÃ¤hrend Dr. B.___ im Bericht vom 4. November 2003 (Urk. 9/19/1) Ã¼bereinstimmend mit Dr. C.___ von einer uneingeschrÃ¤nkten ArbeitsfÃ¤higkeit in behinderungsangepasster TÃ¤tigkeit ausgegangen war, wich er im Bericht vom 12. Mai 2004 (Urk. 9/17) davon ab und bescheinigte dem BeschwerdefÃ¼hrer auch im Rahmen einer solchen TÃ¤tigkeit bloss noch eine 50%ige ArbeitsfÃ¤higkeit. Wie die Beschwerdegegnerin zu Recht erkannte (Urk. 2 S. 3), lÃ¤sst sich diese von der frÃ¼heren Bemessung abweichende Beurteilung der ArbeitsfÃ¤higkeit des BeschwerdefÃ¼hrers durch seinen Hausarzt nicht rechtfertigen. Denn Dr. B.___ hielt ausdrÃ¼cklich fest, dass die Diagnosen mit Auswirkung auf die ArbeitsfÃ¤higkeit gegenÃ¼ber dem Zeugnis vom 3. November 2003 unverÃ¤ndert seien. Daran Ã¤ndert auch die Bemerkung nichts, dass das kÃ¶rperliche Leiden in einen chronischen Zustand Ã¼bergegangen sei. Denn die bildgebende AbklÃ¤rung vom 20. August 2003 hatte den von Dr. C.___ im Schreiben vom 18. August 2003 (Urk. 9/19/3) geÃ¤usserten Verdacht auf eine Befundverschlechterung nicht bestÃ¤tigt (Urk. 9/19/2). Insoweit Dr. B.___ im Schreiben vom 2. Mai 2005 (Urk. 3/11) einerseits von einer Verschlimmerung des Zustands des BeschwerdefÃ¼hrers und einer verstÃ¤rkten Symptomatik spricht, anderseits jedoch explizit die Diagnosen als unverÃ¤ndert bezeichnet, kann daraus keine fÃ¼r die ArbeitsfÃ¤higkeit relevante Verschlechterung des Gesundheitszustandes abgeleitet werden. Noch weniger kann dem Hausarzt darin gefolgt werden, wenn er den BeschwerdefÃ¼hrer im Aufgabenbereich als Hausmann als bloss zu 50 % arbeitsfÃ¤hig erachtet (Urk. 9/17, 9/4 und 3/11), weil er sich damit im Widerspruch zur fachÃ¤rztlichen Beurteilung setzt, welcher unter den gegebenen UmstÃ¤nden beweisrechtlich ein hÃ¶heres Gewicht beizumessen ist (BGE 125 V 353 Erw. 3b/cc). Eine hÃ¶here ArbeitsunfÃ¤higkeit in behinderungsangepasster TÃ¤tigkeit vermag auch die im Oktober 2003 erlittene TrÃ¼mmerfraktur im Bereich des rechten Handgelenks nicht zu begrÃ¼nden, denn laut Dr. B.___ heilte diese restlos aus und hinterliess ausser einer gewissen Empfindlichkeit keine Arbeitsbehinderung (Urk. 9/17 S. 1).</w:t>
      </w:r>
    </w:p>
    <w:p>
      <w:r>
        <w:t>Â Â Â Â Â Â Â Â  Zusammenfassend ist davon auszugehen, dass dem BeschwerdefÃ¼hrer im Rahmen einer wechselnden, stehend, sitzend und gehend zu verrichtenden TÃ¤tigkeit eine vollstÃ¤ndige RestarbeitsfÃ¤higkeit verblieben ist.</w:t>
      </w:r>
    </w:p>
    <w:p>
      <w:r>
        <w:rPr>
          <w:b/>
        </w:rPr>
        <w:t>E. 5</w:t>
      </w:r>
    </w:p>
    <w:p>
      <w:r>
        <w:t>5.1Â Â Â Â  Hinsichtlich der sozialversicherungsrechtlichen Qualifizierung des BeschwerdefÃ¼hrers gingen beiden Parteien davon aus, dass er ohne gesundheitliche BeeintrÃ¤chtigung weiterhin als Schreiner erwerbstÃ¤tig wÃ¤re. Ungeachtet dessen, dass er im Zeitpunkt des Erlasses des angefochtenen Entscheides ausschliesslich seine drei minderjÃ¤hrigen Kinder betreute und den Haushalt besorgte, kann diese Frage offen gelassen werden, zumal nach der klaren Aktenlage hinsichtlich des Aufgabenbereiches keine EinschrÃ¤nkung der ArbeitsfÃ¤higkeit ausgewiesen ist. Zu Recht wurde somit der InvaliditÃ¤tsgrad des BeschwerdefÃ¼hrers auf Grund des Einkommensvergleiches bemessen.</w:t>
      </w:r>
    </w:p>
    <w:p>
      <w:r>
        <w:t>5.2Â Â Â Â  FÃ¼r die Festsetzung des Invalideneinkommens sind nach der Rechtsprechung bei versicherten Personen, die nach dem Eintritt des Gesundheitsschadens keine oder jedenfalls keine ihnen an sich zumutbare neue ErwerbstÃ¤tigkeit aufgenommen haben, die TabellenlÃ¶hne gemÃ¤ss der vom Bundesamt fÃ¼r Statistik herausgegebenen Lohnstrukturerhebung (LSE; BGE 129 V 475 Erw. 4.2.1) heranzuziehen.</w:t>
      </w:r>
    </w:p>
    <w:p>
      <w:r>
        <w:t>Â Â Â Â Â Â Â Â  GestÃ¼tzt auf die statistischen Angaben der LSE 2002 hat die IV-Stelle in einer behinderungsangepassten TÃ¤tigkeit mit einfachen, repetitiven Arbeiten unter BerÃ¼cksichtigung der im Jahr 2002 betriebsÃ¼blichen durchschnittlichen wÃ¶chentlichen Arbeitszeit von 41,7 Stunden (Die Volkswirtschaft 5/2006 S. 86 Tabelle B9.2; BGE 129 V 322 Erw. 3b/aa) ein Invalideneinkommen von jÃ¤hrlich Fr. 57'008.-- (Fr. 4'557.-- x 12: 40 x 41,7) ermittelt. Auf Grund der Ã¤rztlichen Vorgaben, wonach der BeschwerdefÃ¼hrer auf eine ErwerbstÃ¤tigkeit angewiesen ist, die er in wechselnder Haltung ausÃ¼ben kann, erleidet er im Vergleich zu nicht behinderten Arbeitnehmern derselben Kategorie eine wirtschaftliche Einbusse. In Anbetracht seiner beruflichen Ausbildung und Kenntnisse rechtfertigt sich ein leidensbedingter Abzug von maximal 10 % (BGE 129 V 481 Erw. 4.2.3 mit Hinweis), woraus sich ein Invalideneinkommen von Fr. 51'307.-- (Fr. 57'008.-- ./. 10 %). Laut Angaben seiner frÃ¼hren Arbeitgeberin, der A.___, vom 3. September 2002 (Urk. 9/75) und vom 23. Oktober 2003 (Urk. 9/49) hÃ¤tte der BeschwerdefÃ¼hrer im Jahr 2002 ohne Gesundheitsschaden ein JahressalÃ¤r von Fr. 73'815.-- erzielen kÃ¶nnen. Verglichen mit dem Invalideneinkommen von Fr. 51'307.-- resultiert eine invaliditÃ¤tsbedingte Erwerbseinbusse von Fr. 22'508.--, die einem InvaliditÃ¤tsgrad von rund 30 % entspricht, der unter der rentenbegrÃ¼ndenden Grenze liegt.Â Â</w:t>
      </w:r>
    </w:p>
    <w:p>
      <w:r>
        <w:t>Â Â Â Â Â Â Â Â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Ivo Wiesendanger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