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IV.2005.00479 vom 31. August 2006</w:t>
      </w:r>
    </w:p>
    <w:p>
      <w:r>
        <w:t>ZH Sozialversicherungsgericht, 2006-08-31, DE</w:t>
      </w:r>
    </w:p>
    <w:p>
      <w:r>
        <w:rPr>
          <w:b/>
        </w:rPr>
        <w:t xml:space="preserve">Quelle: </w:t>
      </w:r>
      <w:r>
        <w:t>https://mcp.opencaselaw.ch/entscheid/zh_sozialversicherungsgericht_IV.2005.00479</w:t>
      </w:r>
    </w:p>
    <w:p>
      <w:r>
        <w:t>FR: ZH_SOZIALVERSICHERUNGSGERICHT IV.2005.00479 du 31 août 2006</w:t>
      </w:r>
    </w:p>
    <w:p>
      <w:r>
        <w:t>IT: ZH_SOZIALVERSICHERUNGSGERICHT IV.2005.00479 del 31 agosto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GemÃ¤ss Art. 28 Abs. 1 des Bundesgesetzes Ã¼ber die Invalidenversicherung (IVG)Â  besteht bei einem InvaliditÃ¤tsgrad von mindestens 40 Prozent Anspruch auf eine Viertelsrente, bei einem InvaliditÃ¤tsgrad von mindestens 50 Prozent Anspruch auf eine halbe Rente, bei einem InvaliditÃ¤tsgrad von mindestens 60 Prozent Anspruch auf eine Dreiviertelsrente und bei einem InvaliditÃ¤tsgrad von mindestens 70 Prozent Anspruch auf eine ganze Rente.</w:t>
      </w:r>
    </w:p>
    <w:p>
      <w:r>
        <w:t>1.2Â Â Â Â  InvaliditÃ¤t beziehungsweise ErwerbsunfÃ¤higkeit ist der durch BeeintrÃ¤chtigung der kÃ¶rperlichen oder geistigen Gesundheit verursachte und nach zumutbarer Behandlung und Eingliederung verbleibende ganze oder teilweise Verlust der ErwerbsmÃ¶glichkeiten auf dem in Betracht kommenden ausgeglichenen Arbeitsmarkt (Art. 7 des Bundesgesetzes Ã¼ber den Allgemeinen Teil des Sozialversicherungsrechts, ATSG).</w:t>
      </w:r>
    </w:p>
    <w:p>
      <w:r>
        <w:t>Â Â Â Â Â Â Â Â  BeeintrÃ¤chtigungen der psychischen Gesundheit kÃ¶nnen in gleicher Weise wie kÃ¶rperliche GesundheitsschÃ¤den eine InvaliditÃ¤t im Sinne von Art. 4 Abs. 1 IVG in Verbindung mit Art. 8 ATSG bewirken. Nicht als Folgen eines psychischen Gesundheitsschadens und damit invalidenversicherungsrechtlich nicht als relevant gelten EinschrÃ¤nkungen der ErwerbsfÃ¤higkeit, welche die versicherte Person bei Aufbietung allen guten Willens, die verbleibende LeistungsfÃ¤higkeit zu verwerten, abwenden kÃ¶nnte; das Mass des Forderbaren wird dabei weitgehend objektiv bestimmt. Festzustellen ist, ob und in welchem Umfang die AusÃ¼bung einer ErwerbstÃ¤tigkeit auf dem ausgeglichenen Arbeitsmarkt mit der psychischen BeeintrÃ¤chtigung vereinbar ist. Ein psychischer Gesundheitsschaden fÃ¼hrt also nur soweit zu einer ErwerbsunfÃ¤higkeit (Art. 7 ATSG), als angenommen werden kann, die Verwertung der ArbeitsfÃ¤higkeit (Art. 6 ATSG) sei der versicherten Person sozial-praktisch nicht mehr zumutbar (BGE 131 V 50 Erw. 1.2 mit Hinweisen).</w:t>
      </w:r>
    </w:p>
    <w:p>
      <w:r>
        <w:t>1.3Â Â Â Â  Um den InvaliditÃ¤tsgrad bemessen zu kÃ¶nnen, ist die Verwaltung (und im Beschwerdefall das Gericht) auf Unterlagen angewiesen, die Ã¤rztliche und gegebenenfalls auch andere Fachleute zur VerfÃ¼gung zu stellen haben. Aufgabe des Arztes oder der Ãrztin ist es, den Gesundheitszustand zu beurteilen und dazu Stellung zu nehmen, in welchem Umfang und bezÃ¼glich welcher TÃ¤tigkeiten die versicherte Person arbeitsunfÃ¤hig ist (BGE 125 V 261 Erw. 4). Im Weiteren sind die Ã¤rztlichen AuskÃ¼nfte eine wichtige Grundlage fÃ¼r die Beurteilung der Frage, welche Arbeitsleistungen der versicherten Person noch zugemutet werden kÃ¶nnen (BGE 125 V 261 Erw. 4 mit Hinweisen; AHI 2002 S. 70 Erw. 4b.cc).</w:t>
      </w:r>
    </w:p>
    <w:p>
      <w:r>
        <w:t>Â Â Â Â Â Â Â Â  Hinsichtlich des Beweiswertes eines Arztberichtes ist entscheidend, ob der Bericht fÃ¼r die streitigen Belange umfassend ist, auf allseitigen Untersuchungen beruht, auch die geklagten Beschwerden berÃ¼cksichtigt, in Kenntnis der Vorakten (Anamnese) abgegeben worden ist, in der Darlegung der medizinischen ZusammenhÃ¤nge und in der Beurteilung der medizinischen Situation einleuchtet und ob die Schlussfolgerungen der Expertin/des Experten begrÃ¼ndet sind. Ausschlaggebend fÃ¼r den Beweiswert ist grundsÃ¤tzlich somit weder die Herkunft eines Beweismittels noch die Bezeichnung der eingereichten oder in Auftrag gegebenen Stellungnahme als Bericht oder als Gutachten (BGE 125 V 352 Erw. 3a mit Hinweis).</w:t>
      </w:r>
    </w:p>
    <w:p>
      <w:r>
        <w:t>2.Â Â Â Â Â Â</w:t>
      </w:r>
    </w:p>
    <w:p>
      <w:r>
        <w:t>2.1Â Â Â Â  Die Beschwerdegegnerin stellt sich auf den Standpunkt, dem BeschwerdefÃ¼hrer sei gestÃ¼tzt auf die Arztberichte trotz seiner RÃ¼ckenbeschwerden eine leichte angepasste TÃ¤tigkeit ganztags zumutbar. Die festgestellte mittelgradig-depressive Episode stelle keinen invalidisierenden Gesundheitsschaden dar und die festgestellte Motivationsproblematik kÃ¶nne nicht auf eine medizinische Ursache zurÃ¼ckgefÃ¼hrt werden, sondern stehe im Zusammenhang mit der von der Psychiatrischen J.___ vermuteten Rentenbegehrlichkeit (Urk. 2, Urk. 6, Urk. 20).</w:t>
      </w:r>
    </w:p>
    <w:p>
      <w:r>
        <w:t>2.2Â Â Â Â  Dagegen wird zusammengefasst seitens des BeschwerdefÃ¼hrers vorgebracht, die psychische Problematik sei durch die IV-Stelle nicht eingehend abgeklÃ¤rt worden. Zur Beurteilung der ArbeitsfÃ¤higkeit sei vorliegend eine umfassende psychiatrische AbklÃ¤rung notwendig, zumal die FachÃ¤rztin Dr. H.___ beim BeschwerdefÃ¼hrer eine schwere depressive Episode mit psychotischen Symptomen festgestellt habe, die aus psychiatrischer Sicht eine ArbeitstÃ¤tigkeit nicht ermÃ¶gliche (Urk. 1).</w:t>
      </w:r>
    </w:p>
    <w:p>
      <w:r>
        <w:rPr>
          <w:b/>
        </w:rPr>
        <w:t>E. 3</w:t>
      </w:r>
    </w:p>
    <w:p>
      <w:r>
        <w:t>3.1Â Â Â Â  Streitig und zu prÃ¼fen ist, ob der BeschwerdefÃ¼hrer Anspruch auf eine Rente der Invalidenversicherung hat.</w:t>
      </w:r>
    </w:p>
    <w:p>
      <w:r>
        <w:t>3.2Â Â Â Â  Wie aus den Arztberichten einhellig hervorgeht, leidet der BeschwerdefÃ¼hrer seit Jahren an rezidivierenden RÃ¼ckenschmerzen, die wiederholt zu einer ArbeitsunfÃ¤higkeit gefÃ¼hrt haben (Urk. 7/15/1, 7/15/3, 7/15/6). In der radiologischen Untersuchung im Januar 2004 zeigten sich im Bereich L4/5 und L5/S1 degenerative VerÃ¤nderungen mit einer grossen, die Nervenwurzel L5 tangierenden Diskushernie L4/5 sowie eine kleinere mediane Diskushernie L5/S1 ohne NervenwurzelbeeintrÃ¤chtigung (Urk.</w:t>
      </w:r>
    </w:p>
    <w:p>
      <w:r>
        <w:t>7/13) . AnlÃ¤sslich der radiologischen Verlaufsuntersuchung im September 2004 konnte ein deutlicher RÃ¼ckgang der Diskushernie L4/5 dokumentiert werden, wobei sich die Diskushernie L5/S1 unverÃ¤ndert prÃ¤sentierte. Daneben besteht beim Versicherten eine lumbosakrale Ãbergangsanomalie mit partieller Lumbalisation S1. Zudem zeigten sich in der kernspintomographischen Untersuchung vom 22. September 2004 geringe degenerative VerÃ¤nderungen im Bereich C4/5 und C5/6, die jedoch nicht zu einer Einengung des Spinalkanals oder zu einer Nervenwurzelkompression fÃ¼hrten. Diese Ã¤usserten sich als chronisches zerviko-thorakales und zerviko-zephales Schmerzsyndrom mit zusÃ¤tzlicher Behinderung (Urk. 7/13).</w:t>
      </w:r>
    </w:p>
    <w:p>
      <w:r>
        <w:t>Â Â Â Â Â Â Â Â  Nachdem der Versicherte zwischen 15. Dezember 2004 und 5. Januar 2005 in der UniversitÃ¤tsklinik K.___ stationÃ¤r betreut worden war, berichtete Dr. F.___, dass sich an der beschriebenen Beschwerdeproblematik wenig geÃ¤ndert habe (Urk. 7/13). Aufgrund der erhobenen Befunde ging dieser Arzt von einer andauernden ArbeitsunfÃ¤higkeit im bisherigen Beruf als SanitÃ¤rmonteur aus. Aus rein rheumatologischer Sicht sei der Versicherte aber in einer leichten, wechselbelastenden TÃ¤tigkeit voll arbeitsfÃ¤hig. Beim BeschwerdefÃ¼hrer habe sich im Rahmen des Chronifizierungsprozesses zudem eine gewisse SchmerzverarbeitungsstÃ¶rung mit Schmerzfixierung eingestellt, die durch eine allfÃ¤llige reaktive depressive Komponente ungÃ¼nstig beeinflusst werde. Inwiefern die ArbeitsfÃ¤higkeit aus psychiatrischer Sicht zusÃ¤tzlich herabgesetzt sei, kÃ¶nne er nicht beurteilen, weshalb er aufgrund der komplexen Ausgangslage mit interdisziplinÃ¤ren Problemen eine umfassende Beurteilung empfehle (Urk. 3/5 = 7/6, 7/13, 7/14).</w:t>
      </w:r>
    </w:p>
    <w:p>
      <w:r>
        <w:t>Â Â Â Â Â Â Â Â  Ab Februar 2005 befand sich der BeschwerdefÃ¼hrer in Behandlung bei der Psychiaterin Dr. H.___. Im Bericht vom 26. April 2005 diagnostizierte sie beim BeschwerdefÃ¼hrer eine schwere depressive Episode mit psychotischen Symptomen (ICD-10: F32.3), die auch eine behinderungsangepasste TÃ¤tigkeit nicht zulasse (Urk. 3/6). Im Verlaufsbericht vom 15. Februar 2006 konnte sie nicht von einer gesundheitlichen Besserung berichten und schÃ¤tzte den BeschwerdefÃ¼hrer weiterhin als vollstÃ¤ndig arbeitsunfÃ¤hig ein (Urk. 11).</w:t>
      </w:r>
    </w:p>
    <w:p>
      <w:r>
        <w:t>Â Â Â Â Â Â Â Â  Offenbar musste der Versicherte stationÃ¤r in der psychiatrischen J.___ behandelt werden. Nach dem Bericht vom 28. Juli 2006 leidet der BeschwerdefÃ¼hrer an einer mittelgradig depressiven Episode (ICD-10: F32.1), wobei aufgrund der dortigen Beobachtungen eine Rentenbegehrlichkeit nicht ausgeschlossen werden kÃ¶nne. Der Arbeitstherapie habe sich der Versicherte verweigert und es zeige sich eine sehr tiefe Motivation, weshalb keine definitiven Aussagen Ã¼ber eine angepasste TÃ¤tigkeit gemacht werden kÃ¶nnten (Urk. 17).</w:t>
      </w:r>
    </w:p>
    <w:p>
      <w:r>
        <w:t>3.3Â Â Â Â  GestÃ¼tzt auf die erwÃ¤hnten Arztberichte ist davon auszugehen, dass der BeschwerdefÃ¼hrer wegen seiner zervikalen und lumbalen RÃ¼ckenbeschwerden seine bisherige TÃ¤tigkeit als SanitÃ¤rmonteur nicht mehr ausÃ¼ben kann. Aus rheumatologisch-somatischer Sicht ist indessen nach Dr. F.___ von einer vollstÃ¤ndigen ArbeitsfÃ¤higkeit in einer leichten, wechselbelastenden ArbeitstÃ¤tigkeit auszugehen, was auch durch den BeschwerdefÃ¼hrer nicht angezweifelt worden ist. Da aber Dr. F.___ die ArbeitsfÃ¤higkeit explizit nur aus rheumatologischer Sicht und aufgrund der somatischen Befunde beurteilt hat, kann nicht alleine auf diese Beurteilung der ArbeitsfÃ¤higkeit abgestellt werden, zumal dieser Arzt selber auf eine mÃ¶gliche psychische Komponente hingewiesen und wegen der komplexen medizinischen Situation eine weitere Untersuchung zur abschliessenden Beurteilung der ArbeitsfÃ¤higkeit vorgeschlagen hat (Urk. 3/5 = Urk. 7/6, 7/13).</w:t>
      </w:r>
    </w:p>
    <w:p>
      <w:r>
        <w:t>3.4Â Â Â Â  In psychischer Hinsicht wird einerseits eine schwere und andererseits eine mittelgradig depressive Episode diagnostiziert, wobei gemÃ¤ss der Auffassung der behandelnden Ãrzte in der Psychiatrischen J.___ auch eine Rentenbegehrlichkeit nicht ausgeschlossen werden kann. Sowohl bei einer mittleren als auch bei einer schweren depressiven Episode wÃ¤ren je nach Grad unterschiedliche Auswirkungen auf die ArbeitsfÃ¤higkeit zu vermuten (vgl. Dilling/Mombur/Schmidt, Internationale Klassifikation psychischer StÃ¶rungen: ICD-10 Kapitel V (F), 5. Auflage, Bern, S. 142 f.). Inwieweit die festgestellte tiefe Motivation des BeschwerdefÃ¼hrers mit der durch Dr. H.___ festgestellten AntriebsstÃ¶rung und der BeeintrÃ¤chtigung im affektiven Bereich oder allenfalls mit einer mÃ¶glichen Rentenbegehrlichkeit zusammenhÃ¤ngt, lÃ¤sst sich indessen gestÃ¼tzt auf die knappen psychiatrischen Berichte nicht beurteilen.</w:t>
      </w:r>
    </w:p>
    <w:p>
      <w:r>
        <w:t>Â Â Â Â Â Â Â Â  Der Einwand der Beschwerdegegnerin, wonach es sich bei einer depressiven Episode per se nicht um einen dauerhaften Schaden handle (Urk. 2), ist unbehelflich, da gemÃ¤ss Art. 8 ATSG bereits eine lÃ¤nger anhaltende ErwerbsunfÃ¤higkeit eine InvaliditÃ¤t begrÃ¼nden kann (vgl. auch Art. 7 ATSG) und aus den Akten keine Hinweise ersichtlich sind, wann die psychische Problematik begann. Ebenso ist der Hinweis der Beschwerdegegnerin, wonach sich der BeschwerdefÃ¼hrer zunÃ¤chst einer adÃ¤quaten Behandlung unterziehen mÃ¼sse bevor er sich zum Leistungsbezug anmelde, nicht weiterfÃ¼hrend, da der Versicherte offensichtlich in psychiatrischer Behandlung ist (Urk. 11) und Rentenleistungen auch wÃ¤hrend medizinischen Behandlungen gewÃ¤hrt werden, sofern eine entsprechende ErwerbsunfÃ¤higkeit besteht. Im Gegensatz zur obligatorischen Umfallversicherung entsteht in der Invalidenversicherung der Anspruch auf eine Rente nach Ablauf der Wartefrist von zwÃ¶lf Monaten (Art. 29 Abs. 1 lit. b IVG) und zwar unabhÃ¤ngig davon, ob die versicherte Person weiterhin in medizinischer Behandlung steht.</w:t>
      </w:r>
    </w:p>
    <w:p>
      <w:r>
        <w:t>Obgleich Dr. F.___ ausdrÃ¼cklich auf die schwierige psychische Situation und seinen Verdacht auf eine depressive Episode hingewiesen hat, sind seitens der IV-Stelle keine AbklÃ¤rungen Ã¼ber die laufende psychiatrische Behandlung bei Dr. H.___ vorgenommen worden, was unerlÃ¤sslich ist. Ebenso befindet sich in den Akten kein Bericht des stationÃ¤ren Aufenthalts des Versicherten in der UniversitÃ¤tsklinik K.___, der durchaus Aufschluss Ã¼ber die psychische Verfassung des Versicherten wÃ¤hrend dieser lÃ¤ngeren Behandlung geben kÃ¶nnte und damit RÃ¼ckschlÃ¼sse auf sein Leiden zuliesse.</w:t>
      </w:r>
    </w:p>
    <w:p>
      <w:r>
        <w:t>Â Â Â Â Â Â Â Â  Aufgrund der geschilderten, knappen und nicht hinreichend klaren psychiatrischen Feststellungen ist es unumgÃ¤nglich, dass der Gesundheitszustand und die ArbeitsfÃ¤higkeit des BeschwerdefÃ¼hrers, wie bereits durch Dr. F.___ vorgeschlagen, auch eingehend psychiatrisch abgeklÃ¤rt wird. Dabei ist durch den psychiatrischen Facharzt insbesondere auch zu beurteilen, ob der Versicherte bei Aufbietung allen guten Willens die aus somatischer Sicht zumutbare leichte ArbeitstÃ¤tigkeit, wie sie von Dr. F.___ beschrieben wurde (Urk. 7/13), verrichten kann.</w:t>
      </w:r>
    </w:p>
    <w:p>
      <w:r>
        <w:t>4.Â Â Â Â Â Â  Nach Art. 61 lit. g ATSG hat die obsiegende beschwerdefÃ¼hrende Partei Anspruch auf Ersatz der Parteikosten. Dieser wird ohne RÃ¼cksicht auf den Streitwert nach der Bedeutung der Streitsache und nach dem Schwierigkeitsgrad des Prozesses bemessen.</w:t>
      </w:r>
    </w:p>
    <w:p>
      <w:r>
        <w:t>Â Â Â Â Â Â Â Â  Dem BeschwerdefÃ¼hrer ist daher gestÃ¼tzt auf die massgebenden Kriterien eine ProzessentschÃ¤digung von Fr. 1'400.-- (inkl. Barauslagen und Mehrwertsteuer) zuzusprechen.</w:t>
      </w:r>
    </w:p>
    <w:p>
      <w:r>
        <w:t>Das Gericht erkennt:</w:t>
      </w:r>
    </w:p>
    <w:p>
      <w:r>
        <w:t>1.Â Â Â Â Â Â Â Â  In Gutheissung der Beschwerde wird der angefochtene Einspracheentscheid vom 30. MÃ¤rz 2005 aufgehoben und die Sache an die Sozialversicherungsanstalt des Kantons ZÃ¼rich, IV-Stelle, zurÃ¼ckgewiesen, damit diese nach ergÃ¤nzenden AbklÃ¤rungen im Sinne der ErwÃ¤gungen Ã¼ber den Rentenanspruch neu verfÃ¼ge.</w:t>
      </w:r>
    </w:p>
    <w:p>
      <w:r>
        <w:t>2.Â Â Â Â Â Â Â Â  Das Verfahren ist kostenlos.</w:t>
      </w:r>
    </w:p>
    <w:p>
      <w:r>
        <w:t>3.Â Â Â Â Â Â Â Â  Die Beschwerdegegnerin wird verpflichtet dem BeschwerdefÃ¼hrer eine ProzessentschÃ¤digung von Fr. 1'400.-- (inkl. Barauslagen und Mehrwertsteuer) zu bezahlen.</w:t>
      </w:r>
    </w:p>
    <w:p>
      <w:r>
        <w:t>4.Â Â Â Â Â Â Â Â  Zustellung gegen Empfangsschein an:</w:t>
      </w:r>
    </w:p>
    <w:p>
      <w:r>
        <w:t>- DAS Rechtsschutz-Versicherungs-AG, unter Beilage einer Kopie von Urk. 20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