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IV.2005.00428 vom 17. Februar 2006</w:t>
      </w:r>
    </w:p>
    <w:p>
      <w:r>
        <w:t>ZH Sozialversicherungsgericht, 2006-02-17, DE</w:t>
      </w:r>
    </w:p>
    <w:p>
      <w:r>
        <w:rPr>
          <w:b/>
        </w:rPr>
        <w:t xml:space="preserve">Quelle: </w:t>
      </w:r>
      <w:r>
        <w:t>https://mcp.opencaselaw.ch/entscheid/zh_sozialversicherungsgericht_IV.2005.00428</w:t>
      </w:r>
    </w:p>
    <w:p>
      <w:r>
        <w:t>FR: ZH_SOZIALVERSICHERUNGSGERICHT IV.2005.00428 du 17 février 2006</w:t>
      </w:r>
    </w:p>
    <w:p>
      <w:r>
        <w:t>IT: ZH_SOZIALVERSICHERUNGSGERICHT IV.2005.00428 del 17 febbraio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2.3</w:t>
      </w:r>
    </w:p>
    <w:p>
      <w:r>
        <w:t>Dagegen erhob die BeschwerdefÃ¼hrerin am 23. Mai 2005 beim hiesigen Gericht Beschwerde (Prozess-Nr. IV.2005.00585), wobei sie fÃ¼r das entsprechende Beschwerdeverfahren ebenfalls um GewÃ¤hrung der unentgeltlichen RechtsverbeistÃ¤ndung ersuchte (Urk. 11/1). Mit VerfÃ¼gung vom 12. Juli 2005 wurde das Verfahren Prozess-Nr. IV.2005.00585 mit dem vorliegenden Verfahren Prozess-Nr. IV.2005.00428 vereinigt und unter dieser Prozessnummer weitergefÃ¼hrt. Das Verfahren Prozess-Nr. IV.2005.00585 wurde als dadurch erledigt abgeschrieben. Gleichzeitig wurde darauf hingewiesen, dass Ã¼ber die GewÃ¤hrung der unentgeltlichen RechtsverbeistÃ¤ndung im Beschwerdeverfahren betreffend unentgeltliche RechtsverbeistÃ¤ndung im Einspracheverfahren zusammen mit dem Endentscheid befunden werde (Urk. 12).</w:t>
      </w:r>
    </w:p>
    <w:p>
      <w:r>
        <w:t>Â Â Â Â Â Â Â Â  Auf die AusfÃ¼hrungen der Parteien ist, soweit fÃ¼r die Entscheidfindung erforderlich, in den ErwÃ¤gungen einzugehen.</w:t>
      </w:r>
    </w:p>
    <w:p>
      <w:r>
        <w:t>Das Gericht zieht in ErwÃ¤gung:</w:t>
      </w:r>
    </w:p>
    <w:p>
      <w:r>
        <w:t>1.Â Â Â Â Â Â</w:t>
      </w:r>
    </w:p>
    <w:p>
      <w:r>
        <w:t>1.1 InvaliditÃ¤t ist die voraussichtlich bleibende oder lÃ¤ngere Zeit dauernde ganze oder teilweise ErwerbsunfÃ¤higkeit (Art. 8 Abs. 1 des Bundesgesetzes Ã¼ber den Allgemeinen Teil des Sozialversicherungsrechts [ATSG]). Die InvaliditÃ¤t kann Folge von Geburtsgebrechen, Krankheit oder Unfall sein (Art. 4 Abs. 1 des Bundesgesetzes Ã¼ber die Invalidenversicherung [IVG]).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1.2Â Â Â Â  GemÃ¤ss Art. 28 Abs. 1 IVG (in der bis zum 31. Dezember 2003 gÃ¼ltig gewesenen Fassung) haben Versicherte Anspruch auf eine ganze Rente, wenn sie mindestens zu 66</w:t>
      </w:r>
    </w:p>
    <w:p>
      <w:r>
        <w:rPr>
          <w:b/>
        </w:rPr>
        <w:t>E. 3</w:t>
      </w:r>
    </w:p>
    <w:p>
      <w:r>
        <w:t>3.1Â Â Â Â  Die IV-Stelle begrÃ¼ndete die Abweisung des Leistungsbegehrens im Wesentlichen damit, dass zur Beurteilung ihrer Leistungspflicht eine aktuelle Definition der (Rest-)ArbeitsfÃ¤higkeit fehle (Urk. 2 S. 3).</w:t>
      </w:r>
    </w:p>
    <w:p>
      <w:r>
        <w:t>Â Â Â Â Â Â Â Â  DemgegenÃ¼ber hielt die BeschwerdefÃ¼hrerin dafÃ¼r, ihre gesundheitliche Situation sei durch das Gutachten der Klinik E.___ und die Berichterstattung Dr. H.___s hinreichend geklÃ¤rt (Urk. 1 S. 9).</w:t>
      </w:r>
    </w:p>
    <w:p>
      <w:r>
        <w:t>3.2Â Â Â Â  In medizinischer Hinsicht und insbesondere betreffend die Frage der ArbeitsfÃ¤higkeit ist den vorhandenen Akten Folgendes zu entnehmen:</w:t>
      </w:r>
    </w:p>
    <w:p>
      <w:r>
        <w:t>Â Â Â Â Â Â Â Â  Die Ãrzte der Klinik D.___ stellten in ihrem Bericht vom 5. November 2001 folgende Diagnosen: Status nach Verkehrsunfall (Heckauffahrkollision) am 4. August 1999 mit HWS-Distorsion und konsekutiv zervikozephalem Syndrom, Thorakovertebralsyndrom, sowie einer AnpassungsstÃ¶rung, wobei sich Angst und Depression mischten (Urk. 9/25/3 S. 1). BezÃ¼glich ArbeitsfÃ¤higkeit hielten die Ãrzte der Klinik D.___ fest, aus medizinischer Sicht sei die FÃ¤higkeit, Arbeiten in sitzenden/stehenden Dauerpositionen auszufÃ¼hren, eingeschrÃ¤nkt. Die MÃ¶glichkeit von Positionswechseln sollte vorhanden sein. TÃ¤tigkeiten, welche mit langen Autofahrten verbunden seien, seien aktuell ebenfalls nicht mÃ¶glich. Die Patientin sei zum Zeitpunkt des Klinikeintritts nicht arbeitsfÃ¤hig und stellenlos. Vordringlich erscheine eine Berufsberatung, um eine geeignete TÃ¤tigkeit zu finden. Da die Patientin mit dem Wechsel vom Aussendienst in eine reine BÃ¼rotÃ¤tigkeit bereits eine aus eigenem Antrieb vorgenommene und schlussendlich gescheiterte berufliche Umstellung hinter sich habe, sei diesbezÃ¼glich eine qualifizierte Begleitung notwendig. Der Patientin sei eine 50%ige ArbeitsfÃ¤higkeit fÃ¼r eine kÃ¶rperlich leichte TÃ¤tigkeit attestiert worden. Sie werde sich um eine geeignete Stelle bemÃ¼hen. Eine Steigerung der ArbeitsfÃ¤higkeit sei in kleinen Schritten empfohlen worden, jeweils wenn ein stabiler Zustand erreicht sei (Urk. 9/25/3 S. 5 f.).</w:t>
      </w:r>
    </w:p>
    <w:p>
      <w:r>
        <w:t>3.3Â Â Â Â  Dr. med. I.___, Spezialarzt FMH fÃ¼r Neurologie, Leitender Arzt Rehabilitation an der Klinik E.___, stellte in seinem Gutachten vom 31. Januar 2003 folgende Diagnosen:</w:t>
      </w:r>
    </w:p>
    <w:p>
      <w:r>
        <w:t>Â Â Â Â Â Â Â Â  "St. n. HWS-Distorsionstrauma am 4.8.1999 bei/mit</w:t>
      </w:r>
    </w:p>
    <w:p>
      <w:r>
        <w:t>Â -Â Â Â  chronisch-rezidivierendem zervikovertebralem und zervikozephalem Schmerzsyndrom: aktuell noch Druckdolenzen und paravertebraler Hartspann im unteren HWS-Bereich bei schmerzbedingt leicht eingeschrÃ¤nkter HWS-Beweglichkeit</w:t>
      </w:r>
    </w:p>
    <w:p>
      <w:r>
        <w:t>Â -Â Â Â  intermittierendem zervikogenen Schwindel</w:t>
      </w:r>
    </w:p>
    <w:p>
      <w:r>
        <w:t>Â -Â Â Â  muskulÃ¤rer Dysbalance des SchultergÃ¼rtels mit myofaszialem Syndrom mit intermittierenden ParÃ¤sthesien im Handbereich (DD sekundÃ¤res TOS)</w:t>
      </w:r>
    </w:p>
    <w:p>
      <w:r>
        <w:t>Â -Â Â Â  sekundÃ¤rem lumbovertebralem Schmerzsyndrom"</w:t>
      </w:r>
    </w:p>
    <w:p>
      <w:r>
        <w:t>Â Â Â Â Â Â Â Â  Betreffend ArbeitsfÃ¤higkeit fÃ¼hrte Dr. I.___ aus, als Aussendienstmitarbeiterin (Sales Representative) sei die Patientin aktuell arbeitsunfÃ¤hig. Dies sei begrÃ¼ndet durch die Tatsache, dass es bei lÃ¤ngeren Autofahrten zu Exazerbationen der Beschwerden komme, was die Gefahr einer erneuten sekundÃ¤ren Verschlechterung berge, wie sie bereits 2001 eingetreten sei. In einer geeigneten administrativen TÃ¤tigkeit mit ergonomischer Arbeitshaltung und der MÃ¶glichkeit regelmÃ¤ssiger Wechsel der KÃ¶rperposition und regelmÃ¤ssiger Pausen bestehe hingegen aktuell eine ArbeitsfÃ¤higkeit von 60 %. Diese kÃ¶nne bei gÃ¼nstigem Verlauf unter gÃ¼nstigen Arbeitsbedingungen sicherlich schrittweise weiter gesteigert werden, mittelfristig schÃ¤tzungsweise auf 75 % (Urk. 9/23 S. 11 f.).</w:t>
      </w:r>
    </w:p>
    <w:p>
      <w:r>
        <w:t>3.4Â Â Â Â  Dr. med. H.___, Spezialarzt FMH fÃ¼r Chirurgie, Spez. WirbelsÃ¤ulenleiden, Schleudertrauma u. orthopÃ¤dische Traumatologie, hielt in seinem Bericht vom 26. MÃ¤rz 2004 fest, in der angestammten TÃ¤tigkeit im Aussendienst sei die Patientin vollumfÃ¤nglich arbeitsunfÃ¤hig. In einer der Behinderung angepassten TÃ¤tigkeit sei die BeschwerdefÃ¼hrerin demgegenÃ¼ber mindestens zu 50 % arbeitsfÃ¤hig (Urk. 9/22 S. 4). Mit Schreiben vom 6. September 2004 erklÃ¤rte Dr. H.___ zuhanden der BeschwerdefÃ¼hrerin, grundsÃ¤tzlich habe sich am Status beziehungsweise an den Beschwerden seit der Begutachtung in E.___ nichts geÃ¤ndert. Insbesondere laute die Diagnose unverÃ¤ndert (Urk. 3/15).</w:t>
      </w:r>
    </w:p>
    <w:p>
      <w:r>
        <w:t>4.Â Â Â Â Â Â</w:t>
      </w:r>
    </w:p>
    <w:p>
      <w:r>
        <w:t>4.1Â Â Â Â  Die angefÃ¼hrten Akten lassen verschiedene, fÃ¼r die Feststellung des InvaliditÃ¤tsgrades wesentliche Fragen unbeantwortet. Unklar bleibt zum Einen, wie sich die im Gutachten der Klinik E.___ vom 31. Januar 2003 fÃ¼r eine leidensangepasste TÃ¤tigkeit attestierte 60%ige ArbeitsfÃ¤higkeit, die sich laut den damaligen Prognosen schrittweise auf circa 75 % hÃ¤tte steigern sollen (Urk. 9/23 S. 12), bis zum Erlass des Einspracheentscheides entwickelt hat. Hinzu kommt, dass sich das Gutachten ausdrÃ¼cklich nur auf eine klinisch neurologische und eine neuropsychologische Untersuchung jeweils vom 2. Dezember 2002 stÃ¼tzt (Urk. 9/23 S. 1). Den Berichten Dr. H.___s vom 26. MÃ¤rz 2004 und vom 6. September 2004 (Urk. 9/22, 3/15) kommt dabei keine selbstÃ¤ndige Bedeutung zu, entpuppen sie sich doch bei nÃ¤herer Betrachtung als mehr oder weniger wÃ¶rtliche Abschriften (einzelner Passagen) des Gutachtens der Klinik E.___. Aufgrund des Gesagten ist festzustellen, dass der Sachverhalt, wie er in dem fÃ¼r die Beurteilung massgebenden Zeitpunkt des Erlasses des Einspracheentscheides (BGE 121 V 366 Erw. 1 b mit Hinweisen) am 17. MÃ¤rz 2005 - und damit mehr als zwei Jahre nach der Begutachtung durch die Klinik E.___ - bestanden hat, nicht genÃ¼gend geklÃ¤rt ist und eine abschliessende Beurteilung der ArbeitsfÃ¤higkeit gestÃ¼tzt auf die vorhandenen medizinischen Unterlagen nicht mÃ¶glich ist.</w:t>
      </w:r>
    </w:p>
    <w:p>
      <w:r>
        <w:t>4.2Â Â Â Â  Ob schliesslich die von der Verwaltung vorgesehene Begutachtung zumutbar gewesen wÃ¤re, kann hier offen gelassen werden, da sowohl bei Bejahung der Zumutbarkeit wie auch bei deren Verneinung der Entscheid im Weigerungsfall aufgrund der zur VerfÃ¼gung stehenden medizinischen Unterlagen getroffen werden mÃ¼sste (vgl. Urteil des EidgenÃ¶ssischen Versicherungsgerichts in Sachen K. vom 9. Oktober 2001, I 687/99, Erw. 4b).</w:t>
      </w:r>
    </w:p>
    <w:p>
      <w:r>
        <w:t>4.3Â Â Â Â  Die Verneinung des Anspruchs auf eine IV-Rente durch die Verwaltung ist bei dieser Aktenlage aufgrund des Gesagten nicht zu beanstanden.</w:t>
      </w:r>
    </w:p>
    <w:p>
      <w:r>
        <w:rPr>
          <w:b/>
        </w:rPr>
        <w:t>E. 5</w:t>
      </w:r>
    </w:p>
    <w:p>
      <w:r>
        <w:t>Zustellung gegen Empfangsschein an:</w:t>
      </w:r>
    </w:p>
    <w:p>
      <w:r>
        <w:t>- Rechtsanwalt Dr. Felix RÃ¼egg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Â Â Â Â Â Â Â Â Â Â Â  sowie an:</w:t>
      </w:r>
    </w:p>
    <w:p>
      <w:r>
        <w:t>- die Gerichtskasse</w:t>
      </w:r>
    </w:p>
    <w:p>
      <w:r>
        <w:t>6.Â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5.3</w:t>
      </w:r>
    </w:p>
    <w:p>
      <w:r>
        <w:t>Unbestrittenermassen ist die BeschwerdefÃ¼hrerin bedÃ¼rftig (Urk. 11/3/8).</w:t>
      </w:r>
    </w:p>
    <w:p>
      <w:r>
        <w:t>Â Â Â Â Â Â Â Â  Zu prÃ¼fen ist des Weiteren die Voraussetzung der Notwendigkeit beziehungsweise Gebotenheit der unentgeltlichen VerbeistÃ¤ndung. Diese wird durch die Geltung der Offizialmaxime nicht ausgeschlossen; entscheidend ist vielmehr ihre sachliche Gebotenheit im konkreten Fall, unter BerÃ¼cksichtigung der UmstÃ¤nde des Einzelfalls, der Eigenheiten der anwendbaren Verfahrensvorschriften und der Besonderheiten des jeweiligen Verfahrens (BGE 125 V 35 f. Erw. 4b). Das dem vorliegenden Beschwerdeverfahren vorangegangene Einspracheverfahren kann weder sachverhaltsmÃ¤ssig noch rechtlich als einfach bezeichnet werden. FÃ¼r die BeschwerdefÃ¼hrerin als medizinischer Laie war es schwer, die Arztberichte und Gutachten objektiv zu wÃ¼rdigen. Eine erhebliche Tragweite der Sache ist ohne Weiteres zu bejahen. Die anwaltliche VerbeistÃ¤ndung erweist sich somit als geboten.</w:t>
      </w:r>
    </w:p>
    <w:p>
      <w:r>
        <w:t>Â Â Â Â Â Â Â Â  Schliesslich konnte angesichts der medizinischen Aktenlage das Begehren der BeschwerdefÃ¼hrerin auch nicht von Vornherein als aussichtslos bezeichnet werden.</w:t>
      </w:r>
    </w:p>
    <w:p>
      <w:r>
        <w:t>5.4Â Â Â Â  Nach dem Gesagten sind die Voraussetzungen fÃ¼r die GewÃ¤hrung der unentgeltlichen VerbeistÃ¤ndung erfÃ¼llt. Daran Ã¤ndert auch die Tatsache nichts, dass die BeschwerdefÃ¼hrerin sich der vorgesehenen Begutachtung nicht unterziehen wollte. Dies ist nicht zuletzt Gegenstand des vorliegenden Beschwerdeverfahrens.</w:t>
      </w:r>
    </w:p>
    <w:p>
      <w:r>
        <w:t>Â Â Â Â Â Â Â Â  Somit erfolgte die Verweigerung der unentgeltlichen VerbeistÃ¤ndung durch die Beschwerdegegnerin zu Unrecht. In Gutheissung der Beschwerde ist daher die VerfÃ¼gung der IV-Stelle vom 20. April 2005 aufzuheben, und der BeschwerdefÃ¼hrerin ist fÃ¼r das Einspracheverfahren Rechtsanwalt Felix RÃ¼egg als unentgeltlicher Rechtsbeistand zu bestellen. Damit erweist sich das Gesuch um Bewilligung der unentgeltlichen VerbeistÃ¤ndung im vorliegenden Beschwerdeverfahren (betreffend unentgeltliche RechtsverbeistÃ¤ndung) als gegenstandslos.</w:t>
      </w:r>
    </w:p>
    <w:p>
      <w:r>
        <w:t>6.Â Â Â Â Â Â  Der zum unentgeltlichen Rechtsbeistand bestellte Rechtsanwalt Felix RÃ¼egg machte mit Honorarnote vom 9. Februar 2006 (Urk. 15/2) einen Aufwand von insgesamt 24,5 Stunden sowie Barauslagen in der HÃ¶he von 2 % (zuzÃ¼glich 7,6 % Mehrwertsteuer) geltend. In Anbetracht der zu berÃ¼cksichtigenden Akten und der zu behandelnden Rechtsfragen erscheint der geltend gemachte zeitliche Aufwand als angemessen. Bei einem gerichtsÃ¼blichen Stundenansatz von Fr. 200.-- ist die Beschwerdegegnerin zu verpflichten, der BeschwerdefÃ¼hrerin eine anteilsmÃ¤ssige ProzessentschÃ¤digung von Fr. 1'317.-- (6 Stunden Ã  Fr. 200.-- zuzÃ¼glich 2 % Barauslagen und 7,6 % Mehrwertsteuer) zu bezahlen. Im weitergehenden Umfang ist der unentgeltliche Rechtsvertreter mit Fr. 4'060.80 (18,5 Stunden Ã  Fr. 200.-- zuzÃ¼glich 2 % Barauslagen und 7,6 % Mehrwertsteuer) aus der Gerichtskasse zu entschÃ¤digen.</w:t>
      </w:r>
    </w:p>
    <w:p>
      <w:r>
        <w:t>Das Gericht erkennt:</w:t>
      </w:r>
    </w:p>
    <w:p>
      <w:r>
        <w:t>1.Â Â Â Â Â Â Â Â  In teilweiser Gutheissung der Beschwerden wird die VerfÃ¼gung der IV-Stelle vom 20. April 2005 aufgehoben, und der BeschwerdefÃ¼hrerin fÃ¼r das Einspracheverfahren Rechtsanwalt Felix RÃ¼egg als unentgeltlicher Rechtsbeistand bestellt. Im Ãbrigen werden die Beschwerden abgewiesen.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1'317.-- (inkl. Barauslagen und MWSt) zu bezahlen.</w:t>
      </w:r>
    </w:p>
    <w:p>
      <w:r>
        <w:t>4.Â Â Â Â Â Â Â Â  Im weitergehenden Umfang wird der unentgeltliche Rechtsvertreter der BeschwerdefÃ¼hrerin, Rechtsanwalt Felix RÃ¼egg, ZÃ¼rich, mit Fr. 4'060.80 (inkl. Barauslagen und MWSt) aus der Gerichtskasse entschÃ¤digt.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