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IV.2005.00363 vom 30. November 2005</w:t>
      </w:r>
    </w:p>
    <w:p>
      <w:r>
        <w:t>ZH Sozialversicherungsgericht, 2005-11-30, DE</w:t>
      </w:r>
    </w:p>
    <w:p>
      <w:r>
        <w:rPr>
          <w:b/>
        </w:rPr>
        <w:t xml:space="preserve">Quelle: </w:t>
      </w:r>
      <w:r>
        <w:t>https://mcp.opencaselaw.ch/entscheid/zh_sozialversicherungsgericht_IV.2005.00363</w:t>
      </w:r>
    </w:p>
    <w:p>
      <w:r>
        <w:t>FR: ZH_SOZIALVERSICHERUNGSGERICHT IV.2005.00363 du 30 novembre 2005</w:t>
      </w:r>
    </w:p>
    <w:p>
      <w:r>
        <w:t>IT: ZH_SOZIALVERSICHERUNGSGERICHT IV.2005.00363 del 30 novembre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2.1</w:t>
      </w:r>
    </w:p>
    <w:p>
      <w:r>
        <w:t>InvaliditÃ¤t ist die voraussichtlich bleibende oder lÃ¤ngere Zeit dauernde ganze oder teilweise ErwerbsunfÃ¤higkeit (Art. 8 Abs. 1 ATSG). Die InvaliditÃ¤t kann Folge von Geburtsgebrechen, Krankheit oder Unfall sein (Art. 4 Abs. 1 IVG). ErwerbsunfÃ¤higkeit ist der durch BeeintrÃ¤chtigung der kÃ¶rperlichen oder geistigen oder - in der ab 1. Januar 2004 geltenden Fassung - psychischen Gesundheit verursachte und nach zumutbarer Behandlung und Eingliederung verbleibende ganze oder teilweise Verlust der ErwerbsmÃ¶glichkeiten auf dem in Betracht kommenden ausgeglichenen Arbeitsmarkt (Art. 7 ATSG).</w:t>
      </w:r>
    </w:p>
    <w:p>
      <w:r>
        <w:t>Â Â Â Â Â Â Â Â  BeeintrÃ¤chtigungen der psychischen Gesundheit kÃ¶nnen in gleicher Weise wie kÃ¶rperliche GesundheitsschÃ¤den eine InvaliditÃ¤t im Sinne von Art. 4 Abs. 1 IVG in Verbindung mit Art. 8 ATSG bewirken. Nicht als Folgen eines psychischen Gesundheitsschadens und damit invalidenversicherungsrechtlich nicht als relevant gelten EinschrÃ¤nkungen der ErwerbsfÃ¤higkeit, welche die versicherte Person bei Aufbietung allen guten Willens, die verbleibende LeistungsfÃ¤higkeit zu verwerten, abwenden kÃ¶nnte; das Mass des Forderbaren wird dabei weitgehend objektiv bestimmt. Festzustellen ist, ob und in welchem Umfang die AusÃ¼bung einer ErwerbstÃ¤tigkeit auf dem ausgeglichenen Arbeitsmarkt mit der psychischen BeeintrÃ¤chtigung vereinbar ist. Ein psychischer Gesundheitsschaden fÃ¼hrt also nur soweit zu einer ErwerbsunfÃ¤higkeit (Art. 7 ATSG), als angenommen werden kann, die Verwertung der ArbeitsfÃ¤higkeit (Art. 6 ATSG) sei der versicherten Person sozial-praktisch nicht mehr zumutbar (BGE 131 V 50 Erw. 1.2 mit Hinweisen).</w:t>
      </w:r>
    </w:p>
    <w:p>
      <w:r>
        <w:t>2.2Â Â Â Â  GemÃ¤ss Art. 28 Abs. 1 IVG (in der bis zum 31. Dezember 2003 gÃ¼ltig gewesenen Fassung) haben Versicherte Anspruch auf eine ganze Rente, wenn sie mindestens zu 66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Rechtsanwalt Dr. AndrÃ© Largier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- Sammelstiftung BVG der Allianz Suisse Leben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3.4</w:t>
      </w:r>
    </w:p>
    <w:p>
      <w:r>
        <w:t>Zusammenfassend ist festzuhalten, dass die Vorbringen der BeschwerdefÃ¼hrerin die Beweiskraft des MEDAS-Gutachtens vom 30. Oktober 2003 nicht in Zweifel zu ziehen vermÃ¶gen, so dass sowohl in Bezug auf die Diagnosen wie auch in Bezug auf die Beurteilung der ArbeitsfÃ¤higkeit darauf abzustellen ist. Es hat damit als erstellt zu gelten, dass die BeschwerdefÃ¼hrerin ab dem 12. September 2003 zu 50 % in einer leidensangepassten, leichten, vorzugsweise eher sitzenden als stehend-gehenden TÃ¤tigkeit arbeitsfÃ¤hig ist.</w:t>
      </w:r>
    </w:p>
    <w:p>
      <w:r>
        <w:t>Â Â Â Â Â Â Â Â</w:t>
      </w:r>
    </w:p>
    <w:p>
      <w:r>
        <w:t>4.Â Â Â Â Â Â  Die IV-Stelle ging gestÃ¼tzt auf die im MEDAS-Gutachten vom 30. Oktober 2003 festgestellten Diagnosen und die damit zusammenhÃ¤ngende zumutbare 50%ige ArbeitsfÃ¤higkeit in leidensangepasster TÃ¤tigkeit von einer wesentlichen Verbesserung des Gesundheitszustandes der BeschwerdefÃ¼hrerin per 1. September 2003 aus (Urk. 2). Da das MEDAS-Gutachten wie in Erw. 3.3.2 und Erw. 3.4 erwÃ¤hnt, eine beweiskrÃ¤ftige Ã¤rztliche Entscheidungsgrundlage darstellt, kann auch in Bezug auf die wesentliche VerÃ¤nderung des Gesundheitszustandes darauf abgestellt werden. Zwar Ã¤ussert sich das Gutachten nicht explizit zu diesem Punkt. Aus der Feststellung, dass bis zum 12. September 2003 eine 100%ige ArbeitsunfÃ¤higkeit auch in leidensangepasster TÃ¤tigkeit und hernach eine 50%ige ArbeitsfÃ¤higkeit in leidensangepasster TÃ¤tigkeit vorlag, kann zulÃ¤ssigerweise abgeleitet werden, dass sich der Gesundheitszustand in einem relevanten Umfang verbessert hat und dieser verbesserte Zustand voraussichtlich lÃ¤ngere Zeit andauern wird, zumal gemÃ¤ss dem MEDAS-Gutachten kÃ¼nftig nicht mit einer wesentlichen Ãnderung zu rechnen ist (Urk. 8/26/1 S. 22). Ab September 2003 ist demnach von einer wesentlichen Verbesserung des Gesundheitszustandes der BeschwerdefÃ¼hrerin sowie, wie in Erw. 3.4 erwÃ¤hnt, von einer 50%igen ArbeitsfÃ¤higkeit in leidensangepasster TÃ¤tigkeit auszugehen.</w:t>
      </w:r>
    </w:p>
    <w:p>
      <w:r>
        <w:t>Â Â Â Â Â Â Â Â  Die BeschwerdefÃ¼hrerin stÃ¼tzte sich hingegen auf die Berichte von Dr. H.___ vom 5. April 2004 und 30. MÃ¤rz 2003, wonach sich der Gesundheitszustand der BeschwerdefÃ¼hrerin seit dem Sommer 2003 verschlechterte beziehungsweise eine rezidivierende, schwere depressive StÃ¶rung vorlag (Urk. 1 S. 5 f., Urk. 8/16/3, Urk. 8/16/5). Wie in Erw. 3.3.3 erwÃ¤hnt, kommt den AusfÃ¼hrungen von Dr. H.___ aus verschiedenen GrÃ¼nden nicht dieselbe Beweiskraft zu, wie dem umfassenden und Ã¼berzeugenden MEDAS-Gutachten vom 30. Oktober 2003, weshalb nicht weiter darauf einzugehen und vielmehr auf das MEDAS-Gutachten abzustellen ist.</w:t>
      </w:r>
    </w:p>
    <w:p>
      <w:r>
        <w:t>5.Â Â Â Â Â Â  Die BeschwerdefÃ¼hrerin machte schliesslich eine Verletzung des Grundsatzes der freien BeweiswÃ¼rdigung geltend, da der Arztbericht von Dr. med. J.___, Facharzt fÃ¼r Innere Medizin und Rheumatologie FMH und Hausarzt der BeschwerdefÃ¼hrerin, keine entsprechende BerÃ¼cksichtigung gefunden habe (Urk. 1 S. 9 f.). Es ist der BeschwerdefÃ¼hrerin darin zuzustimmen, dass ein Arztbericht einer HausÃ¤rztin oder eines Hausarztes nicht grundsÃ¤tzlich unberÃ¼cksichtigt gelassen werden darf, vielmehr ist im Einzellfall zu prÃ¼fen, ob der Arztbericht eine zuverlÃ¤ssige Beurteilung des streitigen Rechtsanspruches gestattet (BGE 125 V 352 Erw. 3a). Der Einwand der BeschwerdefÃ¼hrerin geht aber ins Leere, da die NichtberÃ¼cksichtigung des Arztberichts von Dr. J.___ nicht in Verletzung des Grundsatzes der freien BeweiswÃ¼rdigung erfolgte, sondern weil diesem Arztbericht in Bezug auf die streitige Sache nichts entnommen werden kann. Namentlich geht aus dem Arztbericht von Dr. J.___ nur hervor, dass die BeschwerdefÃ¼hrein in ihrer bisherigen TÃ¤tigkeit zu 100 % arbeitsunfÃ¤hig ist, was unbestritten ist (Urk. 2, Urk. 8/26/1 S. 18 - S. 20, Urk. 8/27/1 S. 1, Urk. 8/27/2 S. 2). Ãber eine allfÃ¤llige ArbeitsfÃ¤higkeit in leidensangepasster TÃ¤tigkeit sagen sein Arztbericht und seine medizinische Beurteilung der Arbeitsbelastbarkeit vom 11. Juni 2002 hingegen nichts aus (Urk. 8/27/1, Urk. 8/27/2).</w:t>
      </w:r>
    </w:p>
    <w:p>
      <w:r>
        <w:t>Â Â Â Â Â Â Â Â  Weiter fÃ¼hrte die BeschwerdefÃ¼hrerin aus, dÃ¼rfe die bundesgerichtliche Rechtsprechung betreffend Arztberichte von HausÃ¤rztinnen und HausÃ¤rzten hinsichtlich der Feststellung der Befunde nicht zur Anwendung gelangen (Urk. 1 S. 8). Entgegen der Auffassung der BeschwerdefÃ¼hrerin wurden die Befunde von Dr. H.___ nicht unbeachtet gelassen. Die IV-Stelle legte vielmehr dar, dass Dr. H.___ trotz geltend gemachter Verschlechterung eine entsprechende VerÃ¤nderung der Befunde nicht glaubhaft dargelegt habe (Urk. 2 S. 3).</w:t>
      </w:r>
    </w:p>
    <w:p>
      <w:r>
        <w:t>6.Â Â Â Â Â Â</w:t>
      </w:r>
    </w:p>
    <w:p>
      <w:r>
        <w:t>6.1Â Â Â Â  Die BeschwerdefÃ¼hrerin machte schliesslich geltend, dass sie aufgrund ihrer verschiedenen gesundheitlichen BeeintrÃ¤chtigungen in Bezug auf ihre RestarbeitsfÃ¤higkeit derart eingeschrÃ¤nkt sei, dass sie eine leidensbedingte Lohneinbusse von mindestens 20 % hinnehmen mÃ¼sse (Urk. 1 S. 10 f.).</w:t>
      </w:r>
    </w:p>
    <w:p>
      <w:r>
        <w:t>Â Â Â Â Â Â Â Â  Die Beschwerdegegnerin fÃ¼hrte diesbezÃ¼glich aus, es rechtfertige sich ein Abzug von 10 %, da die BeschwerdefÃ¼hrerin nur aus psychischen GrÃ¼nden eingeschrÃ¤nkt sei. Im ersten Abzug von 14 % sei die eingeschrÃ¤nkte Stellenauswahl abgegolten, und der Leidensdruck werde mit dem Teilzeitpensum berÃ¼cksichtigt. Ausgehend von einem Invalideneinkommen von Fr. 18'779.-- ergebe sich ein InvaliditÃ¤tsgrad von 55 % und somit ein Anspruch auf eine halbe Invalidenrente (Urk. 2 S. 4).</w:t>
      </w:r>
    </w:p>
    <w:p>
      <w:r>
        <w:t>6.2Â Â Â Â  Zur Bestimmung des InvaliditÃ¤tsgrades ist ein Einkommensvergleich vorzunehmen, wobei hiefÃ¼r auf den Zeitpunkt des allfÃ¤lligen Rentenbeginns, also auf den 1. Januar 2002, abzustellen ist (BGE 129 V 224 Erw. 4.3).</w:t>
      </w:r>
    </w:p>
    <w:p>
      <w:r>
        <w:t>Â Â Â Â Â Â Â Â  Das Einkommen, welches die versicherte Person ohne InvaliditÃ¤t erzielen kÃ¶nnte (Valideneinkommen), ist in der Regel anhand des zuletzt effektiv verdienten Einkommens zu bestimmen. Wird bei der Bestimmung des Valideneinkommens auf Lohnangaben einer Arbeitgeberfirma abgestellt, welche die geringfÃ¼gigen Qualifikationen eines Angestellten (zum Beispiel geringe Schulbildung, fehlende berufliche Ausbildung, mangelnde Deutschkenntnisse) bei der EntlÃ¶hnungsfrage berÃ¼cksichtigte, was sich in einem deutlich unter den branchenÃ¼blichen AnsÃ¤tzen liegenden Gehalt niederschlug, dÃ¼rfen diese invaliditÃ¤tsfremden Faktoren auch bei der Festlegung des zumutbaren Invalideneinkommens nicht ausser Acht gelassen werden. Im Rahmen des Einkommensvergleichs sind daher die invaliditÃ¤tsfremden Gesichtspunkte Ã¼berhaupt nicht oder dann bei beiden VergleichsgrÃ¶ssen gleichmÃ¤ssig zu berÃ¼cksichtigen. Dabei kommt der letztgenannten MÃ¶glichkeit insofern die grÃ¶ssere Bedeutung zu, als das Valideneinkommen in der Regel nach Massgabe des tatsÃ¤chlich erzielten Einkommens und somit unter BerÃ¼cksichtigung von invaliditÃ¤tsfremden Faktoren ermittelt wird. In diesem Fall sind die invaliditÃ¤tsfremden Faktoren auch bei der Festlegung des Invalideneinkommens zu berÃ¼cksichtigen (Urteil des EidgenÃ¶ssischen Versicherungsgerichts in Sachen S. vom 16. April 2002, I 640/00, Erw. 4a/aa mit Hinweisen).</w:t>
      </w:r>
    </w:p>
    <w:p>
      <w:r>
        <w:t>Â Â Â Â Â Â Â Â  GemÃ¤ss dem Arbeitgeberbericht der A.___ vom 17. Juni 2002 hÃ¤tte die BeschwerdefÃ¼hrerin im Jahre 2002 Fr. 41'040.-- (190 Stunden pro Monat x Fr. 18.-- pro Stunde x 12 Monate) verdient (Urk. 8/58 S. 2). Wie die IV-Stelle feststellte, liegt dieser Jahreslohn 14 % unter dem branchenspezifischen Durchschnitt (Urk. 8/52). Darauf ist abzustellen.</w:t>
      </w:r>
    </w:p>
    <w:p>
      <w:r>
        <w:t>Â Â Â Â Â Â Â Â  FÃ¼r die Bestimmung des Invalideneinkommens sind mangels eines tatsÃ¤chlich erzielten Invalideneinkommens die TabellenlÃ¶hne gemÃ¤ss den vom Bundesamt fÃ¼r Statistik periodisch herausgegebenen Lohnstrukturerhebungen (LSE) heranzuziehen (BGE 126 V 76 f. Erw. 3b/aa und bb, vgl. auch BGE 129 V 475 Erw. 4.2.1). In der LSE 2002 (S. 43, Tabelle TA1) ist fÃ¼r Arbeitnehmerinnen des Anforderungsniveaus 4 (einfache und repetitive TÃ¤tigkeiten) im Privaten Sektor ein Bruttomonatslohn von Fr. 3'820.-- angegeben (Lohn, Ã¼ber dem beziehungsweise unter dem sich 50 % aller Lohnangaben befinden [sogenannter Zentralwert], unter anteilsmÃ¤ssiger BerÃ¼cksichtigung des 13. Monatslohnes und standardisiert auf 40 Wochenstunden). Umgerechnet auf die im Jahre 2002 betriebsÃ¼bliche wÃ¶chentliche Arbeitszeit von 41,7 Stunden (Die Volkswirtschaft 10-2005, S. 82, Tabelle B9.2) ergibt sich hochgerechnet auf das ganze Jahr ein Betrag von Fr. 47'788.--. Wie oben erwÃ¤hnt, ist auch beim Invalideneinkommen der Abzug von 14 % wegen des branchenunÃ¼blich tiefen Valideneinkommens vorzunehmen, womit sich - unter BerÃ¼cksichtigung der nur noch 50%igen ArbeitsfÃ¤higkeit (Urk. 2 S. 4, Urk. 8/26/1 S. 21) - ein Invalideneinkommen von Fr. 20'549.-- (Fr. 47'788.-- - 14 % - 50 %) ergibt.</w:t>
      </w:r>
    </w:p>
    <w:p>
      <w:r>
        <w:t>Â Â Â Â Â Â Â Â  Vom Tabellenlohn kann unter bestimmten von der Rechtsprechung umschriebenen Voraussetzungen ein Abzug vorgenommen werden, wobei dieser fÃ¼r sÃ¤mtliche in Betracht fallenden UmstÃ¤nde (leidensbedingte EinschrÃ¤nkung, Alter, Dienstjahre, NationalitÃ¤t bzw. Aufenthaltskategorie und BeschÃ¤ftigungsgrad) gesamthaft zu schÃ¤tzen und unter Einfluss sÃ¤mtlicher Merkmale auf hÃ¶chstens 25 % zu beschrÃ¤nken ist (BGE 129 V 481 Erw. 4.2.3 mit Hinweisen). Da die BeschwerdefÃ¼hrerin aufgrund ihrer diversen Leiden nur noch leichte, vorzugsweise eher sitzende als stehend-gehende TÃ¤tigkeiten ausÃ¼ben kann, erscheint eine Herabsetzung des Tabellenlohns um 15 % als angemessen. Nicht zu beachten sind dagegen die Kriterien des Alters (Jahrgang 1964) und der NationalitÃ¤t (Niederlassungsbewilligung C, BGE 126 V 79 Erw. 5a/cc) sowie des BeschÃ¤ftigungsgrades. Da die TeilzeitbeschÃ¤ftigung sich bei Frauen insbesondere bei einem Pensum zwischen 50 % und 89 % im Vergleich zu einer VollzeitbeschÃ¤ftigung sogar proportional lohnerhÃ¶hend auswirkt (LSE 2000, S. 24, Tabelle 9, und LSE 1998, S. 20, Tabelle 6; AHI 2002 S. 70 Erw. 4b/cc; Urteil des EidgenÃ¶ssischen Versicherungsgerichtes in Sachen R. vom 3. Juni 2003, I 25/02), lÃ¤sst sich gestÃ¼tzt auf diese Tatsache im vorliegenden Fall ein zusÃ¤tzlicher Abzug von den TabellenlÃ¶hnen nicht rechtfertigen. Somit ergibt sich ein Betrag von Fr. 17'467.-- (Fr. 20'549.-- - 15 %). Gemessen am Valideneinkommen von Fr. 41'040.-- resultiert bei einer Differenz von Fr. 23'573.-- ein InvaliditÃ¤tsgrad von 57 % (Fr. 23'573.-- / Fr. 41'040.--).</w:t>
      </w:r>
    </w:p>
    <w:p>
      <w:r>
        <w:t>7.Â Â Â Â Â Â  Damit hat die BeschwerdefÃ¼hrerin Anspruch auf eine halbe Rente ab dem 1. September 2003. Die Beschwerde ist deshalb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