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IV.2005.00344 vom 29. Juni 2005</w:t>
      </w:r>
    </w:p>
    <w:p>
      <w:r>
        <w:t>ZH Sozialversicherungsgericht, 2005-06-29, DE</w:t>
      </w:r>
    </w:p>
    <w:p>
      <w:r>
        <w:rPr>
          <w:b/>
        </w:rPr>
        <w:t xml:space="preserve">Quelle: </w:t>
      </w:r>
      <w:r>
        <w:t>https://mcp.opencaselaw.ch/entscheid/zh_sozialversicherungsgericht_IV.2005.00344</w:t>
      </w:r>
    </w:p>
    <w:p>
      <w:r>
        <w:t>FR: ZH_SOZIALVERSICHERUNGSGERICHT IV.2005.00344 du 29 juin 2005</w:t>
      </w:r>
    </w:p>
    <w:p>
      <w:r>
        <w:t>IT: ZH_SOZIALVERSICHERUNGSGERICHT IV.2005.00344 del 29 giugno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Zur Geltendmachung von Leistungen der Invalidenversicherung befugt sind der Versicherte, sein gesetzlicher Vertreter sowie BehÃ¶rden oder Dritte, die den Versicherten regelmÃ¤ssig unterstÃ¼tzen oder dauernd betreuen (Art. 66 Abs. 1 der Verordnung Ã¼ber die Invalidenversicherung, IVV). Diese Befugnis steht denjenigen Personen zu, die durch die Verweigerung von IV-Leistungen berÃ¼hrt sind und ein schutzwÃ¼rdiges Interesse an der GewÃ¤hrung dieser Leistungen haben. Dies trifft auf Personen oder BehÃ¶rden zu, die eine konkrete Unterhaltspflicht erfÃ¼llen oder in Zukunft erfÃ¼llen werden (BGE 98 V 56 Erw. 1). Umgekehrt hat die Befugnis von Dritten oder BehÃ¶rden zur Geltendmachung von Leistungen aus eigenem Recht zur Folge, dass ihnen auch die Beschwerdelegitimation zusteht (Christian ZÃ¼nd, Kommentar zum Gesetz Ã¼ber das Sozialversicherungsgericht des Kantons ZÃ¼rich, ZÃ¼rich 1999, N 16 zu Â§ 13 GSVGer; unter Hinweis auf BVR 1994 S. 275 Erw. 2c).</w:t>
      </w:r>
    </w:p>
    <w:p>
      <w:r>
        <w:t>2.2Â Â Â Â  Nachdem in der VerfÃ¼gung vom 30. MÃ¤rz 2005 (vgl. Urk. 4) ausdrÃ¼cklich auf die allenfalls bestehende Beschwerdelegitimation der Eltern von M.___ hingewiesen und Frist zur Darlegung der BeschwerdefÃ¼hrung in eigenem Namen angesetzt worden war, ohne dass in der Folge eine Beschwerdeerhebung im Namen der Eltern geltend gemacht und begrÃ¼ndet wurde, kann die Eingabe vom 29. MÃ¤rz 2005 auch nicht als Beschwerde im Namen der Eltern qualifiziert werden, weshalb ein Eintreten auf die Beschwerde auch insofern ausgeschlossen ist.</w:t>
      </w:r>
    </w:p>
    <w:p>
      <w:r>
        <w:t>2.3Â Â Â Â  Abschliessend ist darauf hinzuweisen, dass den Eltern des Versicherten die MÃ¶glichkeit offen steht, unter Darlegung konkreter UnterstÃ¼tzungspflichten im eigenen Namen HilflosenentschÃ¤digung bei der Invalidenversicherung zu beantragen (vgl. vorstehend Erw. 2.1).</w:t>
      </w:r>
    </w:p>
    <w:p>
      <w:r>
        <w:t>Das Gericht beschliesst:</w:t>
      </w:r>
    </w:p>
    <w:p>
      <w:r>
        <w:t>1.Â Â Â Â Â Â Â Â  Auf die Beschwerde wird nicht eingetreten.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Milosav Milovanovic unter Beilage einer Kopie von Urk. 14</w:t>
      </w:r>
    </w:p>
    <w:p>
      <w:r>
        <w:t>- Sozialversicherungsanstalt des Kantons ZÃ¼rich, IV-Stelle, unter Beilage einer Kopie von Urk. 14</w:t>
      </w:r>
    </w:p>
    <w:p>
      <w:r>
        <w:t>- Bundesamt fÃ¼r Sozialversicherung</w:t>
      </w:r>
    </w:p>
    <w:p>
      <w:r>
        <w:t>Â Â Â Â Â Â Â Â Â Â Â  sowie zur Kenntnis an die VormundschaftsbehÃ¶rde V.___</w:t>
      </w:r>
    </w:p>
    <w:p>
      <w:r>
        <w:t>4.Â Â Â Â Â Â Â Â  Gegen diesen Entscheid kann innert 30 Tagen seit der Zustellung beim EidgenÃ¶ssischen Versicherungsgericht Verwaltungsgerichtsbeschwerde eingereicht werden.Â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