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IV.2005.00273 vom 26. März 2006</w:t>
      </w:r>
    </w:p>
    <w:p>
      <w:r>
        <w:t>ZH Sozialversicherungsgericht, 2006-03-26, DE</w:t>
      </w:r>
    </w:p>
    <w:p>
      <w:r>
        <w:rPr>
          <w:b/>
        </w:rPr>
        <w:t xml:space="preserve">Quelle: </w:t>
      </w:r>
      <w:r>
        <w:t>https://mcp.opencaselaw.ch/entscheid/zh_sozialversicherungsgericht_IV.2005.00273</w:t>
      </w:r>
    </w:p>
    <w:p>
      <w:r>
        <w:t>FR: ZH_SOZIALVERSICHERUNGSGERICHT IV.2005.00273 du 26 mars 2006</w:t>
      </w:r>
    </w:p>
    <w:p>
      <w:r>
        <w:t>IT: ZH_SOZIALVERSICHERUNGSGERICHT IV.2005.00273 del 26 marzo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Â Â Â Â Â Â Â  Die Beschwerdegegnerin wird verpflichtet, dem BeschwerdefÃ¼hrer eine ProzessentschÃ¤digung von Fr. 1'500.-- (inkl. Mehrwertsteuer und Barauslagen) zu bezahlen.</w:t>
      </w:r>
    </w:p>
    <w:p>
      <w:r>
        <w:t>4.Â Â Â Â Â Â Â Â  Zustellung gegen Empfangsschein an:</w:t>
      </w:r>
    </w:p>
    <w:p>
      <w:r>
        <w:t>- RechtsanwÃ¤ltin Dr. Kathrin HÃ¤ssig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- Z.___ AG Pensionskasse, "___"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