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IV.2005.00249 vom 7. September 2005</w:t>
      </w:r>
    </w:p>
    <w:p>
      <w:r>
        <w:t>ZH Sozialversicherungsgericht, 2005-09-07, DE</w:t>
      </w:r>
    </w:p>
    <w:p>
      <w:r>
        <w:rPr>
          <w:b/>
        </w:rPr>
        <w:t xml:space="preserve">Quelle: </w:t>
      </w:r>
      <w:r>
        <w:t>https://mcp.opencaselaw.ch/entscheid/zh_sozialversicherungsgericht_IV.2005.00249</w:t>
      </w:r>
    </w:p>
    <w:p>
      <w:r>
        <w:t>FR: ZH_SOZIALVERSICHERUNGSGERICHT IV.2005.00249 du 7 septembre 2005</w:t>
      </w:r>
    </w:p>
    <w:p>
      <w:r>
        <w:t>IT: ZH_SOZIALVERSICHERUNGSGERICHT IV.2005.00249 del 7 settembre 2005</w:t>
      </w:r>
    </w:p>
    <w:p>
      <w:pPr>
        <w:pStyle w:val="Heading2"/>
      </w:pPr>
      <w:r>
        <w:t>Erwägungen</w:t>
      </w:r>
    </w:p>
    <w:p>
      <w:r>
        <w:rPr>
          <w:b/>
        </w:rPr>
        <w:t>E. 1</w:t>
      </w:r>
    </w:p>
    <w:p>
      <w:r>
        <w:t>1.1Â Â Â Â  B.___, geboren 1995, leidet an einem Morbus Perthes rechts (Urk. 6/19), weshalb ihn seine Eltern am 19. Oktober 2002 zum Leistungsbezug anmeldeten (Urk. 6/34). Nach Einholen des Arztberichtes von Dr. med. A.___, SpezialÃ¤rztin FMH orthopÃ¤dische Chirurgie, Winterthur, sprach ihm die Sozialversicherungsanstalt des Kantons ZÃ¼rich, IV-Stelle, mit VerfÃ¼gung vom 25. November 2002 medizinische Massnahmen ab Februar 2002 bis 28. Februar 2003 zu, indem sie die Kosten fÃ¼r eine Valgisationsosteotomie rechts zuzÃ¼glich Nachbehandlung Ã¼bernahm (Urk. 6/15). Mit VerfÃ¼gung vom 30. September 2003 (Urk. 6/13) sicherte sie ihm die Ãbernahme der Kosten fÃ¼r die Valgisationsosteotomie rechts sowie Physiotherapie weiterhin bis 28. Februar 2004 zu.</w:t>
      </w:r>
    </w:p>
    <w:p>
      <w:r>
        <w:t>1.2Â Â Â Â  Mit Eingabe vom 18. Juni 2004 (Urk. 6/27) ersuchten die Eltern des Versicherten um VerlÃ¤ngerung der Kostengutsprache fÃ¼r medizinische Leistungen (Physiotherapie und damit verbundene Fahrkosten). Die IV-Stelle holte daraufhin die Arztberichte von Dr. A.___ vom 2. August 2004 (Urk. 6/18) und vom 23. August 2004 (Urk. 6/17) ein und verneinte mit VerfÃ¼gung vom 26. August 2004 einen Leistungsanspruch (Urk. 6/11). Die hiergegen gerichtete Einsprache vom 16. September 2004 (Urk. 6/10) wies sie mit Entscheid vom 31. Januar 2005 ab (Urk. 2).</w:t>
      </w:r>
    </w:p>
    <w:p>
      <w:r>
        <w:t>2.Â Â Â Â Â Â  Hiergegen erhoben die Eltern von B.___ mit Eingabe vom 17. Februar 2005 Beschwerde und beantragten sinngemÃ¤ss Kostengutsprache fÃ¼r medizinische Massnahmen (Urk. 1). In der Beschwerdeantwort vom 18. April 2005 schloss die IV-Stelle auf Abweisung der Beschwerde (Urk. 5). Hierauf wurde der Schriftenwechsel am 21. April 2005 als geschlossen erklÃ¤rt (Urk. 7).</w:t>
      </w:r>
    </w:p>
    <w:p>
      <w:r>
        <w:t>3.Â Â Â Â Â Â  Auf die Vorbringen der Parteien sowie die eingereichten Unterlagen wird, soweit erforderlich, in den nachstehenden ErwÃ¤gungen eingegangen.</w:t>
      </w:r>
    </w:p>
    <w:p>
      <w:r>
        <w:t>Das Gericht zieht in ErwÃ¤gung:</w:t>
      </w:r>
    </w:p>
    <w:p>
      <w:r>
        <w:t>1.Â Â Â Â Â Â</w:t>
      </w:r>
    </w:p>
    <w:p>
      <w:r>
        <w:t>1.1Â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rPr>
          <w:b/>
        </w:rPr>
        <w:t>E. 1.2</w:t>
      </w:r>
    </w:p>
    <w:p>
      <w:r>
        <w:t>1.2.1Â Â  Die versicherte Person hat gemÃ¤ss Art. 12 Abs. 1 IVG Anspruch auf medizinische Massnahmen, die nicht auf die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wesentlicher BeeintrÃ¤chtigung zu bewahren.</w:t>
      </w:r>
    </w:p>
    <w:p>
      <w:r>
        <w:t>1.2.2Â Â  Behandlung des Leidens an sich ist rechtlich jede medizinische Vorkehr, sei sie auf das Grundleiden oder auf dessen Folgeerscheinungen gerichtet, solange labiles pathologisches Geschehen vorhanden ist. Eine solche Vorkehr bezweckt nicht unmittelbar die Eingliederung. Durch den Ausdruck labiles pathologisches Geschehen wird der juristische Gegensatz zu wenigstens relativ stabilisierten VerhÃ¤ltnissen hervorgehoben. Erst wenn die Phase des labilen pathologischen Geschehens insgesamt abgeschlossen ist, kann sich - bei Versicherten mit vollendetem 20. Altersjahr - die Frage stellen, ob eine medizinische Vorkehr Eingliederungsmassnahme sei. Die Invalidenversicherung Ã¼bernimmt in der Regel nur unmittelbar auf die Beseitigung oder Korrektur stabiler DefektzustÃ¤nde oder FunktionsausfÃ¤lle gerichtete Vorkehren, sofern sie die Wesentlichkeit und BestÃ¤ndigkeit des angestrebten Erfolges im Sinne von Art. 12 Abs. 1 IVG voraussehen lassen. Dagegen hat die Invalidenversicherung eine Vorkehr, die der Behandlung des Leidens an sich zuzuzÃ¤hlen ist, auch dann nicht zu Ã¼bernehmen, wenn ein wesentlicher Eingliederungserfolg vorausgesehen werden kann. Der Eingliederungserfolg, fÃ¼r sich allein betrachtet, ist im Rahmen von Art. 12 IVG kein taugliches Abgrenzungskriterium, zumal praktisch jede Ã¤rztliche Vorkehr, die medizinisch erfolgreich ist, auch im erwerblichen Leben eine entsprechende Verbesserung bewirkt (BGE 120 V 279 Erw. 3a mit Hinweisen; AHI 2003 S. 104 Erw. 2, 2000 S. 64 Erw. 1, S. 295 Erw. 2a und S. 298 Erw. 1a je mit Hinweisen).</w:t>
      </w:r>
    </w:p>
    <w:p>
      <w:r>
        <w:t>1.2.3Â Â  Als stabile oder mindestens relativ stabilisierte DefektzustÃ¤nde oder FunktionsausfÃ¤lle bei GelenkschÃ¤den gelten nach stÃ¤ndiger Rechtsprechung nur solche im knÃ¶chernen Bereich, also Anomalien des Skelettes selbst; demzufolge betrachtet die Praxis nur die der Korrektur oder Beseitigung eines stabilen Skelettdefektes und dessen unmittelbaren mechanischen Folgen dienenden Eingriffe als Eingliederungsmassnahmen im Sinne des Gesetzes. Diese Rechtsprechung hat das EidgenÃ¶ssische Versicherungsgericht zudem in dem Sinne verdeutlicht, dass als Fehlstellungen im knÃ¶chernen Bereich nur solche der Knochen, welche durch Defekte dieser selbst bedingt sind, zu gelten haben, nicht auch solche, die durch MÃ¤ngel der Knorpelpartien sowie des BÃ¤nder- und Muskelsystems hervorgerufen werden (BGE 105 V 142 Erw. 3a mit Hinweisen; ZAK 1988 S. 84 Erw. 1).</w:t>
      </w:r>
    </w:p>
    <w:p>
      <w:r>
        <w:t>1.3Â Â Â Â  Beanspruchen nichterwerbstÃ¤tige Versicherte vor dem vollendeten 20. Altersjahr medizinische Massnahmen im Sinne von Art. 12 IVG, so ist zu beachten, dass diese als invalid gelten, wenn ihr Gesundheitsschaden kÃ¼nftig wahrscheinlich eine ErwerbsunfÃ¤higkeit zur Folge haben wird (Art. 5 Abs. 2 IVG, seit 1. Januar 2003 in Verbindung mit Art. 8 Abs. 2 ATSG). Nach der Rechtsprechung kÃ¶nnen daher medizinische Vorkehren bei Jugendlichen schon dann Ã¼berwiegend der beruflichen Eingliederung dienen und trotz des einstweilen noch labilen Leidenscharakters von der Invalidenversicherung Ã¼bernommen werden, wenn ohne diese Vorkehren eine Heilung mit Defekt oder ein sonst wie stabilisierter Zustand eintrÃ¤te, wodurch die Berufsbildung oder die ErwerbsfÃ¤higkeit oder beide beeintrÃ¤chtigt wÃ¼rden (vgl. BGE 105 V 20, 100 V 33 Erw. 1a, 43 und 99; AHI 2003 S. 104 f. Erw. 2, 2000 S. 67 Erw. 4b). Voraussetzung bleibt auch in diesen FÃ¤llen, dass die Massnahmen nicht zum vornherein in den Bereich der Krankenversicherung fallen, wie beispielsweise zeitlich unbegrenzte Vorkehren, die der Behandlung des Leidens an sich dienen und denen somit kein Ã¼berwiegender Eingliederungscharakter im Sinne des IVG zukommt (vgl. BGE 100 V 107 f.; ZAK 1984 S. 502 Erw. 1, je mit Hinweisen). Handelt es sich nur darum, die Entstehung eines stabilisierten Zustandes mit Hilfe von Dauertherapie hinauszuschieben oder den Krankheitszustand zu lindern, liegt keine Heilung oder Verhinderung eines stabilen Defekts vor. In einem solchen Fall ist deshalb bei nichterwerbstÃ¤tigen Personen vor dem vollendeten 20. Altersjahr kein Leistungsanspruch unter dem Titel von Art. 12 Abs. 1 IVG gegeben (vgl. ZAK 1989 S. 452 Erw. 2 mit Hinweisen; nicht publiziertes Urteil des EidgenÃ¶ssischen Versicherungsgerichtes in Sachen S. vom 7. April 1995, I 10/95).</w:t>
      </w:r>
    </w:p>
    <w:p>
      <w:r>
        <w:rPr>
          <w:b/>
        </w:rPr>
        <w:t>E. 2</w:t>
      </w:r>
    </w:p>
    <w:p>
      <w:r>
        <w:t>2.1Â Â Â Â  Die Invalidenversicherung sprach dem BeschwerdefÃ¼hrer mit VerfÃ¼gung vom 25. November 2002 (Urk. 6/15) medizinische Massnahmen ab Februar 2002 bis 28. Februar 2003 im Sinne der Ãbernahme der Kosten fÃ¼r die Valgisationsosteotomie rechts inklusive Nachbehandlung zu. Dabei stÃ¼tzte sie sich auf den Arztbericht von Dr. A.___ vom 13. November 2002 (Urk. 6/19), worin diese einen Morbus Perthes rechts diagnostiziert hatte. Die Diagnosestellung sei im Februar 2002 erfolgt, seither seien konservative Therapiemassnahmen mit Physiotherapie und Stockentlastung durchgefÃ¼hrt worden. Bei Lateralisierungstendenz des HÃ¼ftkopfes seien weitere AbklÃ¤rungen mittels MRI und HÃ¼ftarthrographie durchgefÃ¼hrt worden, die das Erfordernis einer intertrochanteren Valgisationsosteotomie ergeben hÃ¤tten. Die Operation sei am 21. Oktober 2002 erfolgt. Der BeschwerdefÃ¼hrer werde fÃ¼r zwei bis drei Monate an StÃ¶cken gehen mÃ¼ssen, daneben werde auch ein Rollstuhl erforderlich sein. Der Eingriff sei geplant worden, um das HÃ¼ftgelenk bestmÃ¶glich kongruent zur Pfanne zu bringen und damit eine vorzeitige Arthrose zu vermeiden. In diesem Sinne stelle die Operation eine Wiedereingliederung dar. Es seien Verlaufskontrollen in grÃ¶sseren AbstÃ¤nden nÃ¶tig, immer wieder mit RÃ¶ntgenbildern. UngefÃ¤hr ein Jahr postoperativ werde das Osteosynthesematerial entfernt werden.</w:t>
      </w:r>
    </w:p>
    <w:p>
      <w:r>
        <w:t>Â Â Â Â Â Â Â Â  AnlÃ¤sslich des Gesuchs um VerlÃ¤ngerung der Kostengutsprache fÃ¼r medizinische Massnahmen vom 18. Juni 2004 (Urk. 6/27) berichtete Dr. A.___ am 2. August 2004 (Urk. 6/18), das Osteosynthesematerial sei mittlerweile entfernt worden. Die Situation habe sich akut verschlechtert, so dass eine Physiotherapie dringend notwendig sei, eventuell sei eine weitere Operation erforderlich. Die Art der weiteren therapeutischen Massnahmen werde von Kontrolle zu Kontrolle entschieden. Sicher wÃ¼rden die notwendigen Massnahmen in den nÃ¤chsten drei bis vier Jahren entscheidend sein fÃ¼r den Verlauf der HÃ¼ftgelenksentwicklung.</w:t>
      </w:r>
    </w:p>
    <w:p>
      <w:r>
        <w:t>Â Â Â Â Â Â Â Â  Am 23. August 2004 (Urk. 6/17) berichtete Dr. A.___ sodann, der Morbus Perthes sei immer noch nicht in der Wiederaufbauphase. Auch nach der Korrekturoperation vor knapp zwei Jahren kÃ¤men immer wieder ReizzustÃ¤nde im rechten HÃ¼ftgelenk vor, radiologisch zeige sich immer noch eine Progression der Kopfdeformierung. Aus diesem Grund sei die Physiotherapie noch fÃ¼r unbestimmte Zeit weiter zu fÃ¼hren, eventuell sei nochmals eine Korrekturoperation notwendig. Die Behandlung kÃ¶nne frÃ¼hestens mit Wachstumsabschluss beendet werden.</w:t>
      </w:r>
    </w:p>
    <w:p>
      <w:r>
        <w:t>Â Â Â Â Â Â Â Â  In der Beschwerdeschrift vom 17. Februar 2005 (Urk. 1) legte Dr. A.___ dar, dass es bei der (von der Invalidenversicherung) Ã¼bernommenen PrimÃ¤rbehandlung des Morbus Perthes darum gegangen sei, den HÃ¼ftkopf vor weiteren SchÃ¤digungen zu bewahren und eine bestmÃ¶gliche Heilung zu erreichen. Nicht immer sei vorauszusehen, wie sich eine Pertheserkrankung entwickle. Beim BeschwerdefÃ¼hrer habe sich der Ersteingriff noch nicht als genÃ¼gend erwiesen, weshalb ein weiterer Eingriff durchgefÃ¼hrt werden mÃ¼sse. Dieser Eingriff ziele darauf ab, das erkrankte HÃ¼ftgelenk derart zu verbessern, dass anschliessend wenn immer mÃ¶glich keine bleibende InvaliditÃ¤t zu erwarten sei. Die geplante Korrekturoperation werde von Prof. C.___ an der OrthopÃ¤dischen UniversitÃ¤tsklinik Balgrist durchgefÃ¼hrt.</w:t>
      </w:r>
    </w:p>
    <w:p>
      <w:r>
        <w:t>2.2Â Â Â Â</w:t>
      </w:r>
    </w:p>
    <w:p>
      <w:r>
        <w:t>2.2.1Â Â  Es ist medizinisch aktenkundig, dass der an einem Morbus Perthes erkrankte BeschwerdefÃ¼hrer weiterer medizinischer Massnahmen im Sinne einer Korrekturoperation und Physiotherapie bedarf. Fraglich und durch das Gericht zu prÃ¼fen ist, ob diese weiterhin unter dem Titel von Art. 12 IVG durch die Invalidenversicherung Ã¼bernommen werden kÃ¶nnen. Dies ist dann der Fall, wenn es sich bei den anbegehrten medizinischen Massnahmen nicht um eine Behandlung des Leidens an sich handelt, sondern der Massnahme vielmehr Ã¼berwiegend Eingliederungscharakter zukommt.</w:t>
      </w:r>
    </w:p>
    <w:p>
      <w:r>
        <w:t>2.2.2Â Â  Beim BeschwerdefÃ¼hrer wurde erstmals am 21. Oktober 2002 eine Korrekturosteotomie am rechten HÃ¼ftgelenk durchgefÃ¼hrt. Am 23. August 2004 berichtete Dr. A.___, dass radiologisch immer noch eine Progression der Kopfdeformierung festzustellen sei und die Behandlung frÃ¼hestens mit Abschluss des Wachstums beendet werden kÃ¶nne (Urk. 6/17), und in der Beschwerdeschrift vom 17. Februar 2005 teilte sie mit, dass ein weiterer operativer Eingriff durchgefÃ¼hrt werden mÃ¼sse (Urk. 1). Aus diesen Angaben muss geschlossen werden, dass der Gesundheitszustand des BeschwerdefÃ¼hrers labil ist und die medizinischen Massnahmen zeitlich unbegrenzt auf die Behandlung des Leidens an sich zielen. Davon geht im Ãbrigen auch die Krankenversicherung des BeschwerdefÃ¼hrers aus (vgl. Vernehmlassung vom 22. Oktober 2004, Urk. 6/6).</w:t>
      </w:r>
    </w:p>
    <w:p>
      <w:r>
        <w:t>Â Â Â Â Â Â Â Â  Aber auch eine Prognose konnte Dr. A.___ nicht stellen. So berichtete sie am 20. August 2004 (Urk. 6/18), dass Ã¼ber die Art der therapeutischen Massnahmen von Kontrolle zu Kontrolle entschieden werde, und ging davon aus, dass die nÃ¤chsten drei bis vier Jahre zusammen mit den notwendigen Massnahmen entscheidend sein werden Ã¼ber den Verlauf der HÃ¼ftgelenksentwicklung. Welcher Verlauf aber mit welchen Massnahmen zu erwarten ist, vermag sie aufgrund des komplizierten Krankheitsverlaufs und des noch aktiven Krankheitsgeschehens - Dr. A.___ berichtete am 23. August 2004, dass immer noch eine Progression der Kopfdeformierung festzustellen sei und deshalb auf unbestimmte Zeit Physiotherapie notwendig sein werde (Urk. 6/17) - nicht vorherzusagen. Ob die Entwicklung mit Hilfe der Massnahmen wahrscheinlich positiv verlaufen oder ob sie ohne die Massnahmen wahrscheinlich negativ verlaufen wÃ¼rde, kann ebenso wenig sicher beurteilt werden wie die zukÃ¼nftige Therapiedauer, geht Dr. A.___ doch davon aus, dass die Behandlung frÃ¼hestens mit Abschluss des Wachstums beendet werden kann (vgl. Urk. 6/17).</w:t>
      </w:r>
    </w:p>
    <w:p>
      <w:r>
        <w:t>Â Â Â Â Â Â Â Â  Somit kann nicht gesagt werden, mit den medizinischen Massnahmen kÃ¶nne eine Heilung ohne Defekt erfolgen oder es kÃ¶nne mit ihnen wahrscheinlich ein die Berufsbildung oder die ErwerbsfÃ¤higkeit beeintrÃ¤chtigender stabilisierter Zustand verhindert werden, weshalb die Voraussetzungen fÃ¼r medizinische Massnahmen im Sinne von Art. 12 IVG nicht gegeben sind. Die Beschwerdegegnerin hat eine Leistungspflicht demnach zu Recht verneint.</w:t>
      </w:r>
    </w:p>
    <w:p>
      <w:r>
        <w:t>3.Â Â Â Â Â Â  Nach dem Dargelegten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U.___</w:t>
      </w:r>
    </w:p>
    <w:p>
      <w:r>
        <w:t>- Sozialversicherungsanstalt des Kantons ZÃ¼rich, IV-Stelle</w:t>
      </w:r>
    </w:p>
    <w:p>
      <w:r>
        <w:t>- ÃKK Winterthur</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