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IV.2005.00244 vom 26. November 2001</w:t>
      </w:r>
    </w:p>
    <w:p>
      <w:r>
        <w:t>ZH Sozialversicherungsgericht, 2001-11-26, DE</w:t>
      </w:r>
    </w:p>
    <w:p>
      <w:r>
        <w:rPr>
          <w:b/>
        </w:rPr>
        <w:t xml:space="preserve">Quelle: </w:t>
      </w:r>
      <w:r>
        <w:t>https://mcp.opencaselaw.ch/entscheid/zh_sozialversicherungsgericht_IV.2005.00244</w:t>
      </w:r>
    </w:p>
    <w:p>
      <w:r>
        <w:t>FR: ZH_SOZIALVERSICHERUNGSGERICHT IV.2005.00244 du 26 novembre 2001</w:t>
      </w:r>
    </w:p>
    <w:p>
      <w:r>
        <w:t>IT: ZH_SOZIALVERSICHERUNGSGERICHT IV.2005.00244 del 26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Nachdem er sich am 15. August 1996 anlÃ¤sslich eines Treppensturzes eine Handverletzung links zugezogen hatte, meldete sich der 1959 geborene S.___ im Juli 1998 wegen anhaltender Handgelenksbeschwerden bei der SVA, IV-Stelle, zum Bezug von Rentenleistungen der EidgenÃ¶ssischen Invalidenversicherung an (Urk. 7/44). Nach getÃ¤tigten AbklÃ¤rungen und durchgefÃ¼hrtem Vorbescheidverfahren verfÃ¼gte diese am 21. MÃ¤rz 2000 die Abweisung des Leistungsbegehrens (Urk. 7/16). Die vom Versicherten dagegen beim Sozialversicherungsgericht des Kantons ZÃ¼rich am 25. April 2000 erhobene Beschwerde (Urk. 6/1 Beilage) wurde mit Urteil vom 26. November 2001 (Proz.-Nr. '___'; Urk. 7/15) in dem Sinne gutgeheissen, dass die VerfÃ¼gung vom 21. MÃ¤rz 2000 (Urk. 7/16) aufgehoben und die Sache an die Verwaltung zurÃ¼ckgewiesen wurde, damit diese, nach erfolgter AbklÃ¤rung im Sinne der ErwÃ¤gungen, Ã¼ber den Rentenanspruch neu verfÃ¼ge (Disp.-Ziff. 1).</w:t>
      </w:r>
    </w:p>
    <w:p>
      <w:r>
        <w:t>1.2Â Â Â Â  Nach Vornahme ergÃ¤nzender AbklÃ¤rungen und durchgefÃ¼hrter PrÃ¼fung der wirtschaftlichen VerhÃ¤ltnisse sprach die Verwaltung dem Versicherten mit VerfÃ¼gungen vom 3./11./25. Juni 2004 nach Massgabe eines InvaliditÃ¤tsgrads von 43 % eine halbe HÃ¤rtefallrente mit Wirkung ab dem 1. August 1997 zu (samt Zusatz- und Kinderrenten; Urk. 7/7-9; vgl. Mitteilung des Beschlusses an die zustÃ¤ndige Ausgleichskasse vom 13. April 2004 [Urk. 7/10], samt VerfÃ¼gungsteil 2 [Urk. 7/11] und Feststellungsblatt vom 13. April 2004 [Urk. 7/12]).</w:t>
      </w:r>
    </w:p>
    <w:p>
      <w:r>
        <w:t>Auf die vom Versicherten, vertreten durch Rechtsanwalt Martin Pulver, ZÃ¼rich (vgl. Vollmacht vom 19./23 Februar 1999 [Urk. 4; Urk. 6/12 Beilage]), dagegen mit Eingabe vom 5. Juli 2004 (Urk. 5) erhobene Einsprache, mit dem Rechtsbegehren, es sei den fraglichen RentenverfÃ¼gungen ein InvaliditÃ¤tsgrad von 46 % zugrunde zu legen, trat die Verwaltung mit Entscheid vom 23. Dezember 2004 (Urk. 2 = Urk. 7/2) nicht ein (vgl. Feststellungsblatt vom 23./27. Dezember 2004 [Urk. 7/3]).</w:t>
      </w:r>
    </w:p>
    <w:p>
      <w:r>
        <w:t>1.4Â Â Â Â  Mit an die Verwaltung gerichteter Eingabe vom 2. Februar 2005 (Urk. 2 = Urk. 7/6; samt Beilagen [Urk. 3/2-7; Urk. 7/6 Beilagen]) liess der Versicherte Beschwerde erheben, eventuell um Erlass einer FeststellungsverfÃ¼gung nachsuchen (S. 2), mit dem Antrag, es sei festzustellen, dass der rentenbegrÃ¼ndende InvaliditÃ¤tsgrad nicht wie verfÃ¼gungsweise festgehalten 43 %, sondern vielmehr 46 %, eventuell 44.45 %, subeventuell 44.05 %, betrage (S. 2 f.).</w:t>
      </w:r>
    </w:p>
    <w:p>
      <w:r>
        <w:t>Mit Zuschrift vom 22. Februar 2005 (Urk. 5; samt Verwaltungsakten [Urk. 6/1-3; Urk. 7/1-14]) Ã¼bermittelte die Verwaltung die fragliche Eingabe (Urk. 1 = Urk. 7/6) dem hiesigen Gericht zur Behandlung als Beschwerde, unter Verzicht auf Stellungnahme und mit dem Antrag auf Beschwerdeabweisung.</w:t>
      </w:r>
    </w:p>
    <w:p>
      <w:r>
        <w:rPr>
          <w:b/>
        </w:rPr>
        <w:t>E. 2</w:t>
      </w:r>
    </w:p>
    <w:p>
      <w:r>
        <w:t>2.1Â Â Â Â  Ãber Leistungen, Forderungen und Anordnungen, die erheblich sind oder mit denen die betroffene Person nicht einverstanden ist, hat der VersicherungstrÃ¤ger schriftlich VerfÃ¼gungen zu erlassen (Art. 49 Abs. 1 des Bundesgesetzes Ã¼ber den Allgemeinen Teil des Sozialversicherungsrechts [ATSG]). Dem Begehren um Erlass einer FeststellungsverfÃ¼gung ist zu entsprechen, wenn die gesuchstellende Person ein schÃ¼tzenswertes Interesse glaubhaft macht (Art. 49 Abs. 2 ATSG).</w:t>
      </w:r>
    </w:p>
    <w:p>
      <w:r>
        <w:t>2.2Â Â Â Â  Bei einer VerfÃ¼gung Ã¼ber Versicherungsleistungen bildet grundsÃ¤tzlich einzig die Leistung Gegenstand des Dispositivs. Die Beantwortung der Frage, welcher InvaliditÃ¤tsgrad der Rentenzusprechung zugrunde gelegt wurde, dient demgegenÃ¼ber in der Regel lediglich der BegrÃ¼ndung der LeistungsverfÃ¼gung. Sie kÃ¶nnte nur dann zum Dispositiv gehÃ¶ren, wenn und insoweit sie Gegenstand einer FeststellungsverfÃ¼gung ist. Da in jedem Fall nur das Dispositiv anfechtbar ist, muss bei Anfechtung der Motive einer LeistungsverfÃ¼gung im Einzelfall geprÃ¼ft werden, ob damit nicht sinngemÃ¤ss die AbÃ¤nderung des Dispositivs beantragt wird. Sodann ist zu untersuchen, ob die beschwerdefÃ¼hrende Person allenfalls ein schutzwÃ¼rdiges Interesse an der sofortigen Feststellung hinsichtlich des angefochtenen VerfÃ¼gungsbestandteils hat (BGE 115 V 418 Erw. 3b/aa und 106 V 92 Erw. 1, mit Hinweis).</w:t>
      </w:r>
    </w:p>
    <w:p>
      <w:r>
        <w:t>PraxisgemÃ¤ss ist der Erlass einer FeststellungsverfÃ¼gung im Sinne von Art. 5 Abs. 1 lit. b des Bundesgesetzes Ã¼ber das Verwaltungsverfahren (VwVG) und Art. 25 VwVG dann zulÃ¤ssig, wenn ein schutzwÃ¼rdiges, das heisst rechtliches oder tatsÃ¤chliches und aktuelles Interesse an der sofortigen Feststellung des Bestehens oder Nichtbestehens eines RechtsverhÃ¤ltnisses nachgewiesen ist, dem keine erheblichen Ã¶ffentlichen oder privaten Interessen entgegenstehen, und wenn dieses schutzwÃ¼rdige Interesse nicht durch eine rechtsgestaltende VerfÃ¼gung gewahrt werden kann (BGE 126 II 303 Erw. 2c, 125 V 24 Erw. 1b und 121 V 317 Erw. 4a, mit Hinweisen).</w:t>
      </w:r>
    </w:p>
    <w:p>
      <w:r>
        <w:t>2.3Â Â Â Â  Das am 1. Januar 2003 in Kraft getretene ATSG hat bezÃ¼glich des im Hinblick auf die Anfechtbarkeit der Motive einer LeistungsverfÃ¼gung geforderten schutzwÃ¼rdigen Interesses keine substanziellen Ãnderungen gegenÃ¼ber der bis zum 31. Dezember 2002 gÃ¼ltig gewesenen Normenlage gebracht. Zwischen den Begriffen "schutzwÃ¼rdiges Interesse" (Art. 25 Abs. 2 VwVG; vgl. auch Art. 59 ATSG) und "schÃ¼tzenswertes Interesse" (Art. 49 Abs. 2 ATSG) besteht inhaltlich kein Unterschied. Zudem hÃ¤lt sich Art. 49 Abs. 2 ATSG grundsÃ¤tzlich an die durch Art. 25 Abs. 2 VwVG getroffene Regelung und weicht davon nur insoweit ab, als nicht mehr der eigentliche Nachweis eines entsprechenden Interesses vorausgesetzt wird (im Sinne des im Sozialversicherungsrecht Ã¼blichen Beweisgrads der Ã¼berwiegenden Wahrscheinlichkeit; s. BGE 121 V 317 f. und 208 Erw. 6b, mit Hinweisen; SVR 1999 AHV Nr. 26), sondern nurmehr dessen Glaubhaftmachung genÃ¼gt (im Sinne einer geringeren, einleuchtenden und begreiflichen Wahrscheinlichkeit; vgl. Ueli Kieser, ATSG-Kommentar, ZÃ¼rich 2003, N 17 ff. zu Art. 49; vgl. auch Kieser, a.a.O., N 4 ff. zu Art. 59 und N 43 zu Art. 61).</w:t>
      </w:r>
    </w:p>
    <w:p>
      <w:r>
        <w:rPr>
          <w:b/>
        </w:rPr>
        <w:t>E. 3</w:t>
      </w:r>
    </w:p>
    <w:p>
      <w:r>
        <w:t>%) im Hinblick aufÂ  einen etwaigen Wegfall der finanziellen HÃ¤rte fehlen (s. Art. 28 Abs. 1 und 1 bis IVG, in der bis zum 31. Dezember 2003 geltenden Fassung; BGE 106 V 93 Erw. 2; vgl. Urteile des EVG vom 22. Juli 1998 in Sachen R. [I 99/98], vom 16. Februar 2000 in Sachen B. [I 651/99], vom 30. April 2001 in Sachen K. [I 9/01] und in Sachen F. [I 75/01] sowie vom 8. MÃ¤rz 2004 in Sachen Z. [I 424/03]). Einer durch das IV-Verfahren womÃ¶glich prÃ¤judizierten Berechnung allfÃ¤lliger ErgÃ¤nzungsleistungen durch die EL-Organe (vgl. Urteil des EVG vom 11. September 2002 in Sachen O. [I 185/00]) ist, da vom BeschwerdefÃ¼hrer nicht geltend gemacht (vgl. Urk. 1 = Urk. 7/6, je S. 4 Ziff. 4-5 und S. 9 Ziff. II/19), nicht weiter nachzugehen.</w:t>
      </w:r>
    </w:p>
    <w:p>
      <w:r>
        <w:t>4.Â Â Â Â Â Â  Dies fÃ¼hrt ohne Weiterungen zur sofortigen Abweisung der Beschwerde (Â§ 19 Abs. 2 des Gesetzes Ã¼ber das Sozialversicherungsgericht [GSVGer]).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Martin Pulver, unter Beilage des Doppels von Urk. 5</w:t>
      </w:r>
    </w:p>
    <w:p>
      <w:r>
        <w:t>- SVA, IV-Stelle</w:t>
      </w:r>
    </w:p>
    <w:p>
      <w:r>
        <w:t>- Bundesamt fÃ¼r Sozialversicherung (BSV)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des Bundesgesetzes Ã¼ber die Organisation der Bundesrechtspflege [Bundesrechtspflegegesetz/OG] in Verbindung mit Art. 106 OG und Art.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