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IV.2005.00234 vom 23. Mai 2006</w:t>
      </w:r>
    </w:p>
    <w:p>
      <w:r>
        <w:t>ZH Sozialversicherungsgericht, 2006-05-23, DE</w:t>
      </w:r>
    </w:p>
    <w:p>
      <w:r>
        <w:rPr>
          <w:b/>
        </w:rPr>
        <w:t xml:space="preserve">Quelle: </w:t>
      </w:r>
      <w:r>
        <w:t>https://mcp.opencaselaw.ch/entscheid/zh_sozialversicherungsgericht_IV.2005.00234</w:t>
      </w:r>
    </w:p>
    <w:p>
      <w:r>
        <w:t>FR: ZH_SOZIALVERSICHERUNGSGERICHT IV.2005.00234 du 23 mai 2006</w:t>
      </w:r>
    </w:p>
    <w:p>
      <w:r>
        <w:t>IT: ZH_SOZIALVERSICHERUNGSGERICHT IV.2005.00234 del 23 maggio 2006</w:t>
      </w:r>
    </w:p>
    <w:p>
      <w:pPr>
        <w:pStyle w:val="Heading2"/>
      </w:pPr>
      <w:r>
        <w:t>Erwägungen</w:t>
      </w:r>
    </w:p>
    <w:p>
      <w:r>
        <w:rPr>
          <w:b/>
        </w:rPr>
        <w:t>E. 1</w:t>
      </w:r>
    </w:p>
    <w:p>
      <w:r>
        <w:t>1.1Â Â Â Â  Nach der Rechtsprechung stellt das Sozialversicherungsgericht bei der Beurteilung einer Streitsache in der Regel auf den bis zum Zeitpunkt des Erlasses des streitigen Einspracheentscheids (hier: 19. Januar 2005) eingetretenen Sachverhalt ab (BGE 129 V 4 Erw. 1.2 mit Hinweis). Ferner sind in zeitlicher Hinsicht grundsÃ¤tzlich diejenigen RechtssÃ¤tze massgebend, die bei der ErfÃ¼llung des zu Rechtsfolgen fÃ¼hrenden Tatbestandes Geltung hatten (BGE 130 V 259 Erw. 3.5, BGE 130 V 333 Erw. 2.3, BGE 130 V 425 Erw. 1.1, BGE 130 V 447 Erw. 1.2.1, je mit weiteren Hinweisen).</w:t>
      </w:r>
    </w:p>
    <w:p>
      <w:r>
        <w:t>Â Â Â Â Â Â Â Â  Nachdem das Kostengutsprachegesuch am 18. Mai 2004 erfolgt und der Einspracheentscheid der IV-Stelle am 19. Januar 2005 ergangen ist, finden bei der Beurteilung des geltend gemachten Anspruchs sowohl die Bestimmungen des auf den 1. Januar 2003 in Kraft getretenen Bundesgesetzes Ã¼ber den Allgemeinen Teil des Sozialversicherungsrechts (ATSG) einschliesslich der damit verbundenen Ãnderungen der Invalidengesetzgebung als auch die mit der 4. IV-Revision auf den 1. Januar 2004 neu eingefÃ¼hrten oder geÃ¤nderten Normen Anwendung.</w:t>
      </w:r>
    </w:p>
    <w:p>
      <w:r>
        <w:t>Â Â Â Â Â Â Â Â  Zu ergÃ¤nzen ist, dass die von der Rechtsprechung herausgebildeten GrundsÃ¤tze und Definitionen unter der Herrschaft des ATSG prinzipiell weiterhin Geltung beanspruchen (BGE 130 V 352 Erw. 3.6).</w:t>
      </w:r>
    </w:p>
    <w:p>
      <w:r>
        <w:t>1.2Â Â Â Â  Nach Art. 13 des Bundesgesetzes Ã¼ber die Invalidenversicherung (IVG) haben Versicherte bis zum vollendeten 20. Altersjahr Anspruch auf die zur Behandlung von Geburtsgebrechen (Art. 3 Abs. 2 ATSG) notwendigen medizinischen Massnahmen (Abs. 1). Der Bundesrat bezeichnet die Gebrechen, fÃ¼r welche diese Massnahmen gewÃ¤hrt werden. Er kann die Leistung ausschliessen, wenn das Gebrechen von geringfÃ¼giger Bedeutung ist (Abs. 2).</w:t>
      </w:r>
    </w:p>
    <w:p>
      <w:r>
        <w:t>Â Â Â Â Â Â Â Â  Als Geburtsgebrechen gelten diejenigen Krankheiten, die bei vollendeter Geburt bestehen (Art. 3 Abs. 2 ATSG in Verbindung mit Art. 1 Abs. 1 Satz 1 der Verordnung Ã¼ber Geburtsgebrechen, GgV). Die Geburtsgebrechen sind in der Liste im Anhang aufgefÃ¼hrt.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1.3Â Â Â Â  Die Eingliederungsmassnahmen werden in der Schweiz, ausnahmsweise auch im Ausland, gewÃ¤hrt (Art. 9 Abs. 1 IVG). Erweist sich die DurchfÃ¼hrung einer Eingliederungsmassnahme in der Schweiz als unmÃ¶glich, insbesondere weil die erforderlichen Institutionen oder Fachpersonen fehlen, so Ã¼bernimmt die Versicherung die Kosten einer einfachen und zweckmÃ¤ssigen DurchfÃ¼hrung im Ausland. Die Versicherung Ã¼bernimmt die Kosten fÃ¼r eine einfache und zweckmÃ¤ssige DurchfÃ¼hrung medizinischer Massnahmen, die notfallmÃ¤ssig im Ausland durchgefÃ¼hrt werden. Wird eine Eingliederungsmassnahme aus anderen beachtlichen GrÃ¼nden im Ausland durchgefÃ¼hrt, so vergÃ¼tet die Versicherung die Kosten bis zu dem Umfang, in welchem solche Leistungen in der Schweiz zu erbringen gewesen wÃ¤ren (Art. 23 bis Abs. 1, 2 und 3 der Verordnung Ã¼ber die Invalidenversicherung, IVV).</w:t>
      </w:r>
    </w:p>
    <w:p>
      <w:r>
        <w:t>Â Â Â Â Â Â Â Â  Die Anforderungen an das Vorliegen beachtlicher GrÃ¼nde dÃ¼rfen nicht Ã¼berspannt werden, weil ansonsten die Abgrenzung zu den Voraussetzungen gemÃ¤ss Art. 23 bis Abs. 1 IVV schwierig wÃ¼rde und Abs. 2 praktisch toter Buchstabe bliebe. Ferner ist zu berÃ¼cksichtigen, dass die Invalidenversicherung mit dieser Regelung nicht stÃ¤rker belastet wÃ¼rde, als wenn die Massnahme in der Schweiz durchgefÃ¼hrt wÃ¼rde. In BGE 110 V 102 wurde unter Verweis auf BGE 98 V 100 festgehalten, dass besondere persÃ¶nliche Erfahrungen eines Arztes auf dem in Frage stehenden Gebiet nicht entscheidend sind fÃ¼r das Vorliegen beachtlicher GrÃ¼nde; denn die Invalidenversicherung hat nicht fÃ¼r die bestmÃ¶gliche Massnahme aufzukommen, sondern nur fÃ¼r diejenige, welche im Einzelfall notwendig und genÃ¼gend ist. In der Schweiz wÃ¤hrend Jahren erfolglos durchgefÃ¼hrte Massnahmen und AbklÃ¤rungen gelten jedoch als fÃ¼r eine AbklÃ¤rung im Ausland beachtlich im Sinne von Art. 23 bis Abs. 2 IVV (BGE 110 V 102).</w:t>
      </w:r>
    </w:p>
    <w:p>
      <w:r>
        <w:rPr>
          <w:b/>
        </w:rPr>
        <w:t>E. 2</w:t>
      </w:r>
    </w:p>
    <w:p>
      <w:r>
        <w:t>2.1Â Â Â Â  Strittig ist, ob die Versicherte Anspruch auf KostenÃ¼bernahme fÃ¼r die in C.___ vorgenommenen medizinischen Eingriffe hat.</w:t>
      </w:r>
    </w:p>
    <w:p>
      <w:r>
        <w:t>2.2Â Â Â Â  Die Beschwerdegegnerin begrÃ¼ndete die Abweisung der Kostengutsprache damit, dass die beantragten Massnahmen zweifelsfrei in der Schweiz durchzufÃ¼hren gewesen wÃ¤ren. Die kinderchirurgischen Zentren der Schweiz wÃ¼rden Ã¼ber das praktische Wissen verfÃ¼gen, um die nÃ¶tigen Behandlung und die Nachkontrollen durchzufÃ¼hren (Urk. 2 S. 2 unten). Es lÃ¤gen keine beachtlichen GrÃ¼nde im Sinne von Art 23 bis IVV vor (Urk. 7/21 S. 1 unten).</w:t>
      </w:r>
    </w:p>
    <w:p>
      <w:r>
        <w:t>Â Â Â Â Â Â Â Â  Der Entscheid, die BeschwerdefÃ¼hrerin in C.___ behandeln zu lassen, werde allein mit der Erfahrung von Dr. A.___ begrÃ¼ndet (Urk. 6 unten).</w:t>
      </w:r>
    </w:p>
    <w:p>
      <w:r>
        <w:t>Â Â Â Â Â Â Â Â  GemÃ¤ss Stellungnahme des Bundesamtes fÃ¼r Sozialversicherung kÃ¶nne nicht von einem therapeutischen Misserfolg in der Schweiz ausgegangen werden (Urk. 7/1 S. 3 oben, Urk. 7/29). Vielmehr hÃ¤tten sich die Eltern der Versicherten, als sich die Notwendigkeit einer erneuten Bougierung abgezeichnet habe, entschlossen, die weitere Behandlung in C.___ durchfÃ¼hren zu lassen, wofÃ¼r der Kontakt zur Organisation ÂKEKS (Kreis fÃ¼r Eltern von Kindern mit SpeiserÃ¶hrenmissbildung)Â eine erhebliche Rolle gespielt habe. Eine grÃ¶ssere Erfahrung reiche fÃ¼r die Anwendung von Art. 23 bis Abs. 3 IVV nicht aus.</w:t>
      </w:r>
    </w:p>
    <w:p>
      <w:r>
        <w:t>2.3Â Â Â Â  Die Eltern der Versicherten hielten dem entgegen, dass es ihrer Tochter nach der Bougierung im Kinderspital ___ zunehmend schlechter gegangen sei. Sie sei nicht fÃ¤hig gewesen, im Alter von zehn Monaten feste Nahrung zu schlucken. Ganz fein pÃ¼rierte, fast flÃ¼ssige Nahrung habe sie essen kÃ¶nnen. Das Kinderspital habe jedoch die Haltung eingenommen, dass kein Anlass fÃ¼r eine weitere Intervention bestehe, solange sie auf diese Weise essen kÃ¶nne. Diesen Zustand hÃ¤tten sie als unaushaltbar empfunden worden, umso mehr als die Tochter innerhalb von sechs Monaten nur 800 Gramm schwerer geworden sei. Es sei zunehmend klar geworden, dass ihr geholfen werden mÃ¼sse, damit sie einigermassen altersgerecht essen und sich normal entwickeln kÃ¶nne (Urk. 1 S. 2 unten).</w:t>
      </w:r>
    </w:p>
    <w:p>
      <w:r>
        <w:t>Â Â Â Â Â Â Â Â  Ende April 2004 hÃ¤tten sie sich an die Elternhilfsorganisation ÂKEKS (Kreis fÃ¼r Eltern von Kindern mit SpeiserÃ¶hrenmissbildung)Â gewandt und am 15./16. Mai 2004 am jÃ¤hrlichen Kongress in D.___ teilgenommen, wo sie Dr. med. A.___ kennen gelernt hÃ¤tten. Dieser habe sich nach Schilderung der Probleme sofort bereit erklÃ¤rt, die Versicherte in C.___ zu untersuchen und wenn nÃ¶tig zu bougieren. Prof. Dr. med. E.___ vom Kinderspital ___ sei daraufhin telefonisch Ã¼ber dieses Vorhaben in Kenntnis gesetzt worden und habe die Einholung einer Zweitmeinung vorbehaltlos unterstÃ¼tzt (Urk. 1 S. 3 oben).</w:t>
      </w:r>
    </w:p>
    <w:p>
      <w:r>
        <w:t>Â Â Â Â Â Â Â Â  Am 23./24. Mai 2004 sei die Versicherte in C.___ von Dr. A.___ untersucht und ihre SpeiserÃ¶hre, welche in jenem Zeitpunkt einen Durchmesser von 3 mm aufgewiesen habe, aufgedehnt worden. Es seien weitere vier bis sechs Bougierungen ins Auge gefasst worden. Am 3. Juni 2004, am 17. Juni 2004, am 19. Juli 2004 und am 20. September 2004 seien in C.___ weitere Bougierungen vorgenommen worden (Urk. 1 S. 3 unten).</w:t>
      </w:r>
    </w:p>
    <w:p>
      <w:r>
        <w:t>Â Â Â Â Â Â Â Â  Die GrÃ¼nde, welche sie veranlasst hÃ¤tten, die AbklÃ¤rungen und Behandlungen in C.___ durchfÃ¼hren zu lassen, seien beachtlich im Sinne von Art. 23 bis Abs. 3 IVV. Das Essen mit der Tochter sei jedes Mal ÂfurchtbarÂ gewesen, sie habe im Alter von fast zwÃ¶lf Monaten nicht mehr gefÃ¼ttert werden wollen und die beinahe flÃ¼ssige Nahrung abgelehnt. Damit habe sie eindeutig zu wenig Essen zu sich genommen, immer Hunger gehabt und sei unzufrieden und unausgeglichen gewesen. Bei jedem Versuch mit festerer Nahrung habe die Angst bestanden, dass sie ersticken wÃ¼rde. Daneben habe die Gefahr bestanden, dass durch die erweiterte SpeiserÃ¶hre vermehrt Bronchitis und LungenentzÃ¼ndungen auftreten kÃ¶nnten, da die hÃ¤ngen gebliebene Nahrung einen Infektionsherd darstelle (Urk. 1 S. 4 oben).</w:t>
      </w:r>
    </w:p>
    <w:p>
      <w:r>
        <w:t>Â Â Â Â Â Â Â Â  Nach dem Gesuch um Kostengutsprache vom 18. Mai 2004 sei wÃ¤hrend dreier Monate keinerlei Reaktion der Beschwerdegegnerin erfolgt. Die einmalige Bougierung vom 16. MÃ¤rz 2004 sei durch das Kinderspital ____ als genÃ¼gend erachtet worden und es sei nur eine Nachkontrolle vorgesehen gewesen (Urk. 1 S. 5 Mitte). Die Anzahl der in der Schweiz durchgefÃ¼hrten Eingriffe an Kindern mit Oesophagusatresie sei zu klein, um einen entsprechenden Erfahrungsschatz aufbauen zu kÃ¶nnen. DemgegenÃ¼ber sei die Erfahrung der Klinik in C.___ riesig. Heute kÃ¶nne die BeschwerdefÃ¼hrerin frappant besser essen, was sich auf ihre gesamte Entwicklung auswirke (Urk. 1 S. 5 unten).</w:t>
      </w:r>
    </w:p>
    <w:p>
      <w:r>
        <w:rPr>
          <w:b/>
        </w:rPr>
        <w:t>E. 3</w:t>
      </w:r>
    </w:p>
    <w:p>
      <w:r>
        <w:t>3.1Â Â Â Â  Dem Operationsbericht des Kinderspitals ___ vom 20. Mai 2003 lÃ¤sst sich entnehmen, dass bei der am 19. Mai 2003 geborenen Versicherten eine Oesophagusatresie diagnostiziert wurde, weshalb am 20. Mai 2003 eine Thorakotomie rechts, eine Fistelligatur und End-zu-End-Anastomose des Oesophagus vorgenommen wurden (Urk. 7/7 S. 1). Im Anschluss an diese Operation sei die Versicherte auf die Intensivstation verlegt und fÃ¼r mehrere Tage beatmet worden (Urk. 7/7 S. 2 oben).</w:t>
      </w:r>
    </w:p>
    <w:p>
      <w:r>
        <w:t>3.2Â Â Â Â  Die Ãrzte des Kinderspitals ____ diagnostizierten am 14. Juli 2003 eine Oesophagusatresie III b (Urk. 7/28 S. 1). Vom 19. Mai 2003, dem Tag der Geburt, bis zum 5. Juni 2003 sei die Versicherte in der Intensivstation / Neonatologie hospitalisiert gewesen. Am zweiten Lebenstag sei ein operativer Eingriff zur Behebung erfolgt mit insgesamt problemlosem postoperativem Verlauf. Eine narbige Oesophagusstenosierung im Anastomosenbereich sei im weiteren Verlauf mÃ¶glich und kÃ¶nne eine Intervention (Bougierung) notwendig machen (Urk. 7/28 S. 2 Mitte).</w:t>
      </w:r>
    </w:p>
    <w:p>
      <w:r>
        <w:t>3.3Â Â Â Â  Am 18. MÃ¤rz 2004 stellten die Ãrzte des Kinderspitals ___ folgende Diagnose (Urk. 7/8 S. 1 Mitte):</w:t>
      </w:r>
    </w:p>
    <w:p>
      <w:r>
        <w:t>- Â  Anastomosenstriktur und Papier-FremdkÃ¶rper bei</w:t>
      </w:r>
    </w:p>
    <w:p>
      <w:r>
        <w:t>- Status nach Oesophagusatresie Typ III b mit End-zu-End-Anastomose und Verschluss der Fistel am 20. Mai 2003</w:t>
      </w:r>
    </w:p>
    <w:p>
      <w:r>
        <w:t>Â Â Â Â Â Â Â Â  Am 16. MÃ¤rz 2004 seien nach Schluckbeschwerden sowohl eine Bougierung wie auch die Entfernung der FremdkÃ¶rper erfolgt. Bei der abschliessenden Kontrolle habe sich keine Perforation oder SchleimhautlÃ¤sion gezeigt. Nach Ãberwachung bis zum 17. MÃ¤rz 2004 habe die Versicherte in gutem Allgemeinzustand entlassen werden kÃ¶nnen. Eine erneute Konsultation sei nur bei Beschwerden erforderlich und die Eltern seien eingehend Ã¼ber mÃ¶gliche Komplikationen informiert worden (Urk. 7/8 S. 2 oben).</w:t>
      </w:r>
    </w:p>
    <w:p>
      <w:r>
        <w:t>3.4Â Â Â Â  Am 24. Mai 2004 verfasste Dr. med. A.___, Chefarzt Abteilung AnÃ¤sthesie und Intensivmedizin des Kinderkrankenhauses der Kliniken der Stadt C.___ GmbH, fÃ¼r die Ãrzte des Kinderspitals ___ gestÃ¼tzt auf eine stationÃ¤re Behandlung vom 23. Mai 2004 bis 25. Mai 2005 einen Bericht, in welchem er folgende Diagnose stellte (Urk. 7/11 S. 1 Mitte:</w:t>
      </w:r>
    </w:p>
    <w:p>
      <w:r>
        <w:t>- AusgeprÃ¤gter, vollstÃ¤ndiger Kollaps der Trachea im mittleren Drittel mit ventraler Pulsation</w:t>
      </w:r>
    </w:p>
    <w:p>
      <w:r>
        <w:t>- AusgeprÃ¤gte Anastomosenstenose des Oesophagus mit seitlichen Taschenbildungen</w:t>
      </w:r>
    </w:p>
    <w:p>
      <w:r>
        <w:t>Â Â Â Â Â Â Â Â  Ãberraschend sei die mittlere Trachea vollstÃ¤ndig kollabiert. Er gehe davon aus, dass eine konsequente Aufbougierung die Stenose beseitigen mÃ¼sse (Urk. 7/11 S. 1 f.).</w:t>
      </w:r>
    </w:p>
    <w:p>
      <w:r>
        <w:t>3.5Â Â Â Â  Im Arztbericht vom 21. Juli 2004 an die Beschwerdegegnerin stellten die Ãrzte des Kinderspitals ___ folgende Diagnose (Urk. 7/27 S. 1 lit. A):</w:t>
      </w:r>
    </w:p>
    <w:p>
      <w:r>
        <w:t>- Oesophagusatresie Typ III b</w:t>
      </w:r>
    </w:p>
    <w:p>
      <w:r>
        <w:t>- Anastomosen-Strikturen und PapierfremdkÃ¶rper am 16. MÃ¤rz 2004</w:t>
      </w:r>
    </w:p>
    <w:p>
      <w:r>
        <w:t>Â Â Â Â Â Â Â Â  HÃ¤ufig seien nach Operationen einer Oesophagusatresie aufgrund Strikturen und nicht passierbaren FremdkÃ¶rpern Bougierungen oder Ballondilatationen der SpeiserÃ¶hre notwendig. Diese Untersuchungen und auch die nachfolgenden Kontrollen klinisch und/oder bildgebend mit Kontrastmitteln wÃ¼rden routinemÃ¤ssig am Kinderspital durchgefÃ¼hrt. Bei der Versicherten sei Mitte MÃ¤rz 2004 eine solche Intervention nÃ¶tig geworden, bei welcher ein FremdkÃ¶rper entfernt und die SpeiserÃ¶hre bougiert worden sei. Das Kind habe den Eingriff gut Ã¼berstanden und am darauffolgenden Tag entlassen werden kÃ¶nnen. Die Oesophagusatresie sei eine bedeutende Diagnose im kinderchirurgischen Krankheitsgut, sodass die kinderchirurgischen Zentren in der Schweiz die Behandlung und deren Nachkontrollen nicht nur theoretisch, sondern auch praktisch mit dem nÃ¶tigen Know-how durchfÃ¼hren kÃ¶nnten (Urk. 7/27 S. 2 unten).</w:t>
      </w:r>
    </w:p>
    <w:p>
      <w:r>
        <w:t>3.6Â Â Â Â  Dr. med. F.___, Kinderarzt FMH, wies im Arztzeugnis vom 31. August 2004 darauf hin, dass sich im Anschluss an die erste Operation am zweiten Tag nach der Geburt der postoperative Verlauf zunÃ¤chst positiv entwickelt habe. Leider habe sich spÃ¤ter eine ausgeprÃ¤gte Anastomosenstenose entwickelt, weshalb die Versicherte habe bougiert werden mÃ¼ssen. Der Erfolg der Bougierungen in ___ sei nicht zufriedenstellend gewesen, weshalb sich die Eltern an das Kinderkrankenhaus der Kliniken der Stadt C.___ gewandt hÃ¤tten, wo eine grosse Erfahrung fÃ¼r solche Probleme vorhanden sei (Urk. 7/22 S. 1).</w:t>
      </w:r>
    </w:p>
    <w:p>
      <w:r>
        <w:rPr>
          <w:b/>
        </w:rPr>
        <w:t>E. 3.7</w:t>
      </w:r>
    </w:p>
    <w:p>
      <w:r>
        <w:t>Zuhanden des Kinderspitals ___ berichtete Dr. A.___ am 2. Mai 2005 und stellte dabei folgende Diagnose (Urk. 9/2 S. 1 Mitte):</w:t>
      </w:r>
    </w:p>
    <w:p>
      <w:r>
        <w:t>- Gute RÃ¼ckbildung der ausgeprÃ¤gten Anastomosenstenose des Oesophagus mit seitlichen Taschenbildungen.</w:t>
      </w:r>
    </w:p>
    <w:p>
      <w:r>
        <w:t>- Klinische Besserung des Trachealkollapses, endoskopisch nicht mehr untersucht.</w:t>
      </w:r>
    </w:p>
    <w:p>
      <w:r>
        <w:t>Â Â Â Â Â Â Â Â  Am 3. Juni 2004 sei eine erneute Endoskopie mit Bougierung erfolgt. Am 17. Juni 2004 wurde eine weitere Bougierung vorgenommen, ebenso am 19. Juli 2004. Am 20. September 2004 sei sicherheitshalber nochmals endoskopiert und bougiert worden, wobei sich eine deutliche RÃ¼ckbildung der seitlichen Taschen ergeben habe. Die Narbe sei soweit zurÃ¼ckgedrÃ¤ngt worden, dass der normale Schluckakt keine Narbenretraktion mehr zulasse (Urk. 9/2 S. 1 f.).</w:t>
      </w:r>
    </w:p>
    <w:p>
      <w:r>
        <w:rPr>
          <w:b/>
        </w:rPr>
        <w:t>E. 4</w:t>
      </w:r>
    </w:p>
    <w:p>
      <w:r>
        <w:t>4.1Â Â Â Â  Es steht fest und ist unbestritten, dass die in C.___ vorgenommenen Bougierungen in der Schweiz durchfÃ¼hrbar gewesen wÃ¤ren (Urk. 7/27).</w:t>
      </w:r>
    </w:p>
    <w:p>
      <w:r>
        <w:t>4.2Â Â Â Â  Wie vorstehend ausgefÃ¼hrt (vgl. ErwÃ¤gung Ziff. 1.3), ist besondere persÃ¶nliche Erfahrung eines Arztes nicht entscheidend fÃ¼r das Vorliegen beachtlicher GrÃ¼nde im Sinne von Art. 23 bis Abs. 3 IVV. An dieser konstanten Rechtsprechung ist vorliegendenfalls festzuhalten, weshalb die Frage, ob Dr. A.___ eine im VerhÃ¤ltnis zu den Ãrzten des Kinderspitals ___ grÃ¶ssere Erfahrung bei Bougierungen verfÃ¼gt, nicht weiter zu prÃ¼fen ist.</w:t>
      </w:r>
    </w:p>
    <w:p>
      <w:r>
        <w:t>4.3Â Â Â Â  Die Frage, ob die Eltern der Versicherten angesichts der trotz des Eingriffs des Kinderspitals ZÃ¼rich vom 16. MÃ¤rz 2004 weiter bestehenden Probleme berechtigt waren, eine Zweitmeinung einzuholen, ist im Hinblick auf den Problemkreis der Nahrungsaufnahme sowie der erkennbaren zeitlichen Dringlichkeit wohl zu bejahen. Es war jedoch nicht nÃ¶tig, sich dafÃ¼r an einen Mediziner im Ausland zu wenden. In der deutschsprachigen Schweiz bestehen neben dem Kinderspital ___ auf Kinder spezialisierte Medizinalzentren in ___, ___, ___ und ___. Beachtliche GrÃ¼nde, weshalb sich die Eltern der BeschwerdefÃ¼hrer nicht an eines dieser Zentren wandten, werden ausser dem - gerade nicht beachtlichen - Hinweis auf die Erfahrung Dr. A.___s und das entstandene VertrauensverhÃ¤ltnis nicht angefÃ¼hrt (Urk. 1 S. 2 f. und S. 5 unten).</w:t>
      </w:r>
    </w:p>
    <w:p>
      <w:r>
        <w:t>Â Â Â Â Â Â Â Â  Hinweise, wonach wÃ¤hrend lÃ¤ngerer Zeit Massnahmen erfolglos in der Schweiz durchgefÃ¼hrt worden wÃ¤ren, bestehen nicht. Die Bougierung vom 16. MÃ¤rz 2004 brachte offenbar anfÃ¤nglich eine Verbesserung (Urk. 7/8), welche nicht dauerhaft war, was jedoch bei diesem Krankheitsbild nicht aussergewÃ¶hnlich war (vgl. Urk. 7/27). Die Eltern wandten sich nach eigener Aussage bereits Ende April 2004 an Dr. A.___ (Urk. 1 S. 3 oben). Diese Zeitspanne entspricht selbst bei der vorliegenden Situation, welche fÃ¼r die Eltern Ã¤usserst belastend sowie mit erheblichem Druck und entsprechenden Ãngsten verbunden gewesen sein dÃ¼rfte, nicht dem Erfordernis einer lÃ¤ngeren Dauer. Die anerkanntermassen kritische Situation der Versicherten kann einzig als Grund fÃ¼r die Einholung einer Zweitmeinung sowie die DurchfÃ¼hrung weiterer Eingriffe, jedoch nicht fÃ¼r die Vornahme derselben im Ausland gesehen werden. Dies gilt umso mehr, als die Eltern der Versicherten im Kostengutsprachegesuch vom 18. Mai 2004 anerkannten, dass die Eingriffe theoretisch auch in der Schweiz vorgenommen werden kÃ¶nnten (vgl. Urk. 7/10 S. 2 oben).</w:t>
      </w:r>
    </w:p>
    <w:p>
      <w:r>
        <w:rPr>
          <w:b/>
        </w:rPr>
        <w:t>E. 5</w:t>
      </w:r>
    </w:p>
    <w:p>
      <w:r>
        <w:t>5.1Â Â Â Â  Es bleibt - obwohl von den Parteien nicht aufgeworfen - zu prÃ¼fen, ob sich ein Anspruch auf Behandlung im Ausland aus dem am 1. Juni 2002 zwischen der Schweizerischen Eidgenossenschaft einerseits und der EuropÃ¤ischen Gemeinschaft und ihren Mitgliedstaaten andererseits in Kraft getretenen Abkommen Ã¼ber die FreizÃ¼gigkeit vom 21. Juni 1999 (FreizÃ¼gigkeitsabkommen, APF) ableiten lÃ¤sst. Laut dessen PrÃ¤ambel ist es Ausdruck des Entschlusses der Vertragsparteien, die FreizÃ¼gigkeit zwischen ihnen auf der Grundlage der in der EuropÃ¤ischen Gemeinschaft geltenden Bestimmungen zu verwirklichen.</w:t>
      </w:r>
    </w:p>
    <w:p>
      <w:r>
        <w:t>5.2Â Â Â Â  GemÃ¤ss Abs. 1 lit. b APF bezweckt das Abkommen die Erleichterung der Erbringung von Dienstleistungen im Hoheitsgebiet der Vertragsparteien, insbesondere die Liberalisierung kurzzeitiger Dienstleistungen. Unter den gemeinschaftsrechtlichen Begriff der Dienstleistungen fallen nach Art. 50 des Vertrages zur GrÃ¼ndung der EuropÃ¤ischen Gemeinschaften (EGV) grundsÃ¤tzlich alle in der Regel entgeltlich erbrachten Leistungen, wozu nach der Rechtsprechung des EuGH auch medizinische Behandlungen zÃ¤hlen, ohne dass zu unterscheiden wÃ¤re, ob die Versorgung innerhalb oder ausserhalb einer Krankenanstalt erfolgt (EuGH-Urteil vom 12. Juli 2001 in der Rechtssache C-157/99, Smits und Peerbooms, Slg. 2001, I-5473 ff., Randnr. 53 mit Hinweisen auf die Ã¤ltere Rechtsprechung).</w:t>
      </w:r>
    </w:p>
    <w:p>
      <w:r>
        <w:t>5.3Â Â Â Â  GemÃ¤ss EuGH-Rechtsprechung fallen auch medizinische Dienstleistungen, die im Rahmen der Systeme der sozialen Sicherheit erbracht werden, unter den fundamentalen Grundsatz der Dienstleistungsfreiheit. EinschrÃ¤nkungen dieses freien Dienstleistungsverkehrs mÃ¼ssen durch objektive und zwingende GrÃ¼nde des Allgemeininteresses gerechtfertigt sowie verhÃ¤ltnismÃ¤ssig sein. Bei stationÃ¤ren und teilstationÃ¤ren Behandlungen ist eine solche EinschrÃ¤nkung zur GewÃ¤hrleistung einer bedarfsgerechten medizinischen Versorgung der BevÃ¶lkerung zulÃ¤ssig (...). (EuGH-Urteil vom 28. Juni 1998 in der Rechtssache C-158/96, Kohll, Slg. 1998 I-1931 ff. Randnr. 21 und 45 f., EuGH-Urteil Smits und Peerbooms, a.a.O., Randnr. 54 f., EuGH-Urteil vom 13. Mai 2003 in der Rechtssache C-385/99).</w:t>
      </w:r>
    </w:p>
    <w:p>
      <w:r>
        <w:rPr>
          <w:b/>
        </w:rPr>
        <w:t>E. 5.4</w:t>
      </w:r>
    </w:p>
    <w:p>
      <w:r>
        <w:t>Vorliegendenfalls ist von stationÃ¤ren beziehungsweise teilstationÃ¤ren Behandlungen auszugehen. Die Rechnungen der Kliniken der Stadt C.___ lauten jeweils auf "stationÃ¤ren AufenthaltÂ (vgl. Urk. 3/7 und Urk. 3/10-12).</w:t>
      </w:r>
    </w:p>
    <w:p>
      <w:r>
        <w:t>Â Â Â Â Â Â Â Â  Bei teilstationÃ¤ren und stationÃ¤ren Behandlungen ist eine EinschrÃ¤nkung der Dienstleistungsfreiheit zulÃ¤ssig, sofern es um die bedarfsgerechte Versorgungsplanung geht. Letzteres ist vorliegend zu bejahen, da die kindermedizinische Zentren der Schweiz einer bedarfsgerechten medizinischen Versorgungsplanung unterliegen (vgl. Art. 39 des Bundesgesetzes Ã¼ber die Krankenversicherung vom 18. MÃ¤rz 1994). Ein Anspruch auf KostenÃ¼bernahme gestÃ¼tzt auf das APF ist daher zu verneinen.</w:t>
      </w:r>
    </w:p>
    <w:p>
      <w:r>
        <w:rPr>
          <w:b/>
        </w:rPr>
        <w:t>E. 6</w:t>
      </w:r>
    </w:p>
    <w:p>
      <w:r>
        <w:t>Zusammenfassend ergibt sich, dass kein Anspruch auf KostenÃ¼bernahme fÃ¼r die Behandlungen in C.___ besteht. Die gegen den Einspracheentscheid vom 19. Januar 2005 (Urk. 2) erhobene Beschwerde ist somit abzuweisen.</w:t>
      </w:r>
    </w:p>
    <w:p>
      <w:r>
        <w:t>Das Gericht erkennt:</w:t>
      </w:r>
    </w:p>
    <w:p>
      <w:r>
        <w:t>1.Â Â Â Â Â Â Â Â  Die Beschwerde wird abgewiesen.</w:t>
      </w:r>
    </w:p>
    <w:p>
      <w:r>
        <w:t>2.Â Â Â Â Â Â Â Â  Das Verfahren ist kostenlos.</w:t>
      </w:r>
    </w:p>
    <w:p>
      <w:r>
        <w:t>3. Zustellung gegen Empfangsschein an:</w:t>
      </w:r>
    </w:p>
    <w:p>
      <w:r>
        <w:t>- U.___</w:t>
      </w:r>
    </w:p>
    <w:p>
      <w:r>
        <w:t>- Sozialversicherungsanstalt des Kantons ZÃ¼rich, IV-Stelle</w:t>
      </w:r>
    </w:p>
    <w:p>
      <w:r>
        <w:t>- Bundesamt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