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IV.2005.00216 vom 9. Dezember 2005</w:t>
      </w:r>
    </w:p>
    <w:p>
      <w:r>
        <w:t>ZH Sozialversicherungsgericht, 2005-12-09, DE</w:t>
      </w:r>
    </w:p>
    <w:p>
      <w:r>
        <w:rPr>
          <w:b/>
        </w:rPr>
        <w:t xml:space="preserve">Quelle: </w:t>
      </w:r>
      <w:r>
        <w:t>https://mcp.opencaselaw.ch/entscheid/zh_sozialversicherungsgericht_IV.2005.00216</w:t>
      </w:r>
    </w:p>
    <w:p>
      <w:r>
        <w:t>FR: ZH_SOZIALVERSICHERUNGSGERICHT IV.2005.00216 du 9 décembre 2005</w:t>
      </w:r>
    </w:p>
    <w:p>
      <w:r>
        <w:t>IT: ZH_SOZIALVERSICHERUNGSGERICHT IV.2005.00216 del 9 dicembre 2005</w:t>
      </w:r>
    </w:p>
    <w:p>
      <w:pPr>
        <w:pStyle w:val="Heading2"/>
      </w:pPr>
      <w:r>
        <w:t>Erwägungen</w:t>
      </w:r>
    </w:p>
    <w:p>
      <w:r>
        <w:rPr>
          <w:b/>
        </w:rPr>
        <w:t>E. 2</w:t>
      </w:r>
    </w:p>
    <w:p>
      <w:r>
        <w:t>2.1Â Â Â Â  Nach Art. 28 Abs. 1 des Bundesgesetzes Ã¼ber die Invalidenversicherung (IVG) haben Versicherte Anspruch auf eine ganze Rente, wenn sie mindestens zu 70 Prozent, auf eine Dreiviertelsrente, wenn sie zumindest 60 Prozent, auf eine halbe Rente, wenn sie mindestens zu 50 Prozent, oder auf eine Viertelsrente, wenn sie mindestens zu 40 Prozent invalid sind. Im Falle einer Rente gilt die InvaliditÃ¤t in dem Zeitpunkt als eingetreten, in dem der Anspruch nach Art. 29 Abs. 1 IVG entsteht, d.h. frÃ¼hestens wenn die versicherte Person mindestens zu 40 Prozent bleibend erwerbsunfÃ¤hig (Art. 7 ATSG) geworden ist (lit. a) oder wÃ¤hrend eines Jahres ohne wesentlichen Unterbruch durchschnittlich mindestens zu 40 Prozent arbeitsunfÃ¤hig (Art. 6 ATSG) gewesen war (lit. b; vgl. BGE 119 V 102 Erw. 4a).</w:t>
      </w:r>
    </w:p>
    <w:p>
      <w:r>
        <w:t>2.2Â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ArbeitsunfÃ¤higkeit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Â Â Â Â Â Â Â Â  Nach der Praxis des EidgenÃ¶ssischen Versicherungsgerichts entsprechen die im ATSG enthaltenen Formulierungen der ArbeitsunfÃ¤higkeit, der ErwerbsunfÃ¤higkeit und der InvaliditÃ¤t sowie des nachfolgend verwendeten Begriffs des InvaliditÃ¤tsgrades der bisherigen Rechtsprechung zu diesen Begriffen (BGE 130 V 343).</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der Verordnung Ã¼ber die Invalidenversicherung, IVV) ein BetÃ¤tigungsvergleich anzustellen und der InvaliditÃ¤tsgrad nach Massgabe der erwerblichen Auswirkungen der verminderten LeistungsfÃ¤higkeit in der konkreten erwerblichen Situation zu bestimmen (ausserordentliches Bemessungsverfahren; BGE 128 V 30 f. Erw. 1; AHI 1998 S. 120 f. Erw. 1a und S. 252 Erw. 2b je mit Hinweisen).</w:t>
      </w:r>
    </w:p>
    <w:p>
      <w:r>
        <w:t>Â Â Â Â Â Â Â Â  Auf die DurchfÃ¼hrung eines ausserordentlichen Bemessungsverfahrens ist indes dann zu verzichten, wenn der Betrieb des selbstÃ¤ndig erwerbstÃ¤tigen Invaliden bereits stillgelegt ist und wenn nach den UmstÃ¤nden ein erwerblich gewichteter BetÃ¤tigungsvergleich von Aussagekraft realistischerweise nicht erwartet werden kann (RKUV 1995 Nr. U 220 S. 107). Ferner muss sich die vormals selbstÃ¤ndig erwerbstÃ¤tige versicherte Person bei der Bestimmung des Invalideneinkommens im Rahmen der ihr zumutbaren Schadensminderungslast unter UmstÃ¤nden jene EinkÃ¼nfte anrechnen lassen, die sie bei Aufnahme einer leidensangepassten unselbstÃ¤ndigen ErwerbstÃ¤tigkeit zumutbarerweise verdienen kÃ¶nnte (AHI 2001 S. 283 Erw. 5a/bb mit Hinweisen; Urteil des EidgenÃ¶ssischen Versicherungsgerichts in Sachen R. vom 8. Juli 2004, I 365/03, Erw. 4.3)</w:t>
      </w:r>
    </w:p>
    <w:p>
      <w:r>
        <w:t>2.4Â Â Â Â  Da die versicherte Person nach Erfahrungswerten im Gesundheitsfall zumeist die bisherige TÃ¤tigkeit weitergefÃ¼hrt hÃ¤tte, ist fÃ¼r die Ermittlung des Valideneinkommens in der Regel von der letzten BeschÃ¤ftigung auszugehen, die die versicherte Person vor Eintritt der GesundheitsschÃ¤digung ausgeÃ¼bt hat (RKUV 1993 Nr. U 168 S. 100 Erw. 3b; AHI 2000 S. 303, BGE 128 V 174). Bei der Ermittlung des Valideneinkommens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Â Â Â Â Â Â Â Â  Das Invalideneinkommen ist dann eine hypothetische GrÃ¶sse, wenn die versicherte Person die ihr auch mit Gesundheitsschaden verbliebene ArbeitsfÃ¤higkeit nicht mehr oder nicht in zumutbarer Weise verwertet und damit ein Einkommen erzielt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(vgl. BGE 126 V 77 f. Erw. 3b/bb, 124 V 322 Erw. 3b/aa; RKUV 2001 Nr. U 439 S. 347).</w:t>
      </w:r>
    </w:p>
    <w:p>
      <w:r>
        <w:t>Â Â Â Â Â Â Â Â  FÃ¼r die GegenÃ¼berstellung der hypothetischen Erwerbseinkommen ist der Zeitpunkt des allfÃ¤lligen Rentenanspruchs massgebend, solange nicht zwischen allfÃ¤lligem Rentenbeginn und Rentenentscheid eine erhebliche Ãnderung der hypothetischen BezugsgrÃ¶ssen eingetreten ist (BGE 129 V 222, 128 V 174).</w:t>
      </w:r>
    </w:p>
    <w:p>
      <w:r>
        <w:rPr>
          <w:b/>
        </w:rPr>
        <w:t>E. 3</w:t>
      </w:r>
    </w:p>
    <w:p>
      <w:r>
        <w:t>3.1Â Â Â Â  Die BeschwerdefÃ¼hrerin liess sich nach Abschluss der Handelsschule und kurzer TÃ¤tigkeit als SekretÃ¤rin/Receptionistin an der ___, zur Werbeassistentin ausbilden und war danach als Werbeassistentin/Juniorberaterin beziehungsweise Freelancerin in der Werbebranche tÃ¤tig. Im November 1996 grÃ¼ndete sie die Einzelfirma Z.___ in ___, welche die Vermittlung von Profis fÃ¼r Marketing und Werbung bezweckte (Urk. 10/24). Diese TÃ¤tigkeit nahm sie nach ihrem Unfall im Mai 2003 nicht mehr auf (Urk. 10/23, Urk. 10/12).</w:t>
      </w:r>
    </w:p>
    <w:p>
      <w:r>
        <w:t>3.2Â Â Â Â  Dr. A.___ diagnostizierte ein seit dem Unfall vom 7. Mai 2003 bestehendes cerviko-cephales/postcommotionelles Beschwerdesyndrom bei Status nach Kontusionstrauma des SchÃ¤dels und der HalswirbelsÃ¤ule (HWS) sowie (ohne Auswirkung auf die ArbeitsfÃ¤higkeit) einen Status nach mehreren vorgÃ¤ngigen Distorsionstraumata der HWS durch VorunfÃ¤lle und attestierte eine volle ArbeitsunfÃ¤higkeit seit 7. Mai 2003 (Urk. 10/12). Sie berichtete am 5. Juli 2004, dass die BeschwerdefÃ¼hrerin vorÃ¼bergehend fÃ¼r lÃ¤nger dauernde gleiche Positionen, lÃ¤nger dauerndes Arbeiten am PC, lÃ¤nger dauerndes Sitzen und Stehen sowie Arbeiten Ã¼ber Kopf eingeschrÃ¤nkt sei. Eine behinderungsangepasste TÃ¤tigkeit sei halbtags zumutbar. Der Psychiater Dr. C.___ diagnostizierte eine rezidivierende depressive StÃ¶rung (ICD-10 F33.01) und anamnestisch Panikattacken, ohne weitere Angaben zum Umfang einer zumutbaren ErwerbstÃ¤tigkeit zu machen (Urk. 10/11).</w:t>
      </w:r>
    </w:p>
    <w:p>
      <w:r>
        <w:rPr>
          <w:b/>
        </w:rPr>
        <w:t>E. 4</w:t>
      </w:r>
    </w:p>
    <w:p>
      <w:r>
        <w:t>4.1Â Â Â Â  Die Beschwerdegegnerin ging fÃ¼r die Ermittlung des Valideneinkommens der BeschwerdefÃ¼hrerin vom Gewinn von Fr. 79'447.05 aus, den diese in ihrem Personalvermittlungsunternehmen im Jahr 2002 erzielt hatte, und zÃ¤hlte Fr. 4'891.-- SozialversicherungsbeitrÃ¤ge hinzu, woraus sich ein Valideneinkommen von Fr. 84'338.-- ergibt. Sie begrÃ¼ndete ihr Vorgehen damit, dass die BeschwerdefÃ¼hrerin im Jahr 2002 aufgrund der wirtschaftlichen Krise im Personalvermittlungswesen weniger EinkÃ¼nfte erzielt habe. Da sich die konjunkturelle Lage der Vermittlungsbranche im darauf folgenden Jahr nicht gebessert habe, sei davon auszugehen, dass die BeschwerdefÃ¼hrerin auch nachher keinen hÃ¶heren Gewinn erzielt hÃ¤tte.</w:t>
      </w:r>
    </w:p>
    <w:p>
      <w:r>
        <w:t>4.2Â Â Â Â  DemgegenÃ¼ber macht die BeschwerdefÃ¼hrerin geltend, dass ihrem Valideneinkommen die buchhalterisch ausgewiesenen Gewinne der Jahre 1999 bis 2002, nÃ¤mlich Fr. 213'008.95 (1999), Fr. 239'425.85 (2000), Fr. 221'460.55 (2001) und Fr. Â 79'447.05 (2002) zugrunde zu legen und um EigenbezÃ¼ge von rund 20 % zu erhÃ¶hen seien (Urk. 1 S. 2). Zumindest sollte nach ihrer Ansicht das Valideneinkommen aus dem Durchschnitt der im individuellen Konto (IK) der Jahre 1997 bis 2002 eingetragenen Jahreseinkommen von durchschnittlich Fr. 134'366.67 ermittelt werden.</w:t>
      </w:r>
    </w:p>
    <w:p>
      <w:r>
        <w:t>Â Â Â Â Â Â Â Â  Die BeschwerdefÃ¼hrerin begrÃ¼ndet ihre Vorbringen damit, dass sie im Jahr 2002 weniger gearbeitet, sich mehr um die Familie gekÃ¼mmert und insgesamt 13 Wochen Ferien genommen habe. Dies habe sich auch in der Abnahme des Werbeaufwandes samt Kunden- und Reisespesen um ungefÃ¤hr 60 % niedergeschlagen. Jedoch hÃ¤tte sie ihre AkquisitionstÃ¤tigkeit in der Folge wieder ohne weiteres steigern kÃ¶nnen; dies habe sie auch beabsichtigt. Selbst wenn man von einem gewissen konjunkturellen RÃ¼ckgang ausgehe, so hÃ¤tte sie danach wieder ein deutlich hÃ¶heres Einkommen als rund Fr. 85'000.-- pro Jahr erzielt. BezÃ¼glich des konjunkturellen RÃ¼ckgangs wird in der Beschwerdeschrift auf die Zahlen des Verbandes der Personaldienstleister der Schweiz (VPDS) verwiesen. Diese wÃ¼rden fÃ¼r den Kanton ZÃ¼rich im Jahr 2002 branchenweit eine VerÃ¤nderung der Anzahl Vermittlungen gegenÃ¼ber dem Vorjahr von zwischen minus 16 % und minus 32 % sowie im Jahr 2003 eine solche VerÃ¤nderung zwischen minus 24 % und minus 37 % zeigen.</w:t>
      </w:r>
    </w:p>
    <w:p>
      <w:r>
        <w:t>4.3Â Â Â Â  Der IK-Auszug vom 10. Juni 2004 (Urk. 10/32) weist fÃ¼r das Jahr 1997 ein Einkommen von Fr. 34'600.-- aus, fÃ¼r das Jahr 1998 ein solches von Fr. 214'800.--, fÃ¼r das Jahr 1999 ein solches von Fr. 125'700.--, fÃ¼r das Jahr 2000 ein solches von Fr. 127'500.-- und fÃ¼r das Jahr 2001 ein solches von Fr. 253'600.--; hingegen finden sich darin ebenso wie im IK-Auszug vom 12. April 2005 (Urk. 10/14) keine Angaben Ã¼ber das im Jahr 2002 erzielte Einkommen. Die im individuellen Konto der BeschwerdefÃ¼hrerin ausgewiesenen Einkommen weisen bereits in den Jahren 1997 bis 2002 grÃ¶ssere Schwankungen auf. LÃ¤sst man das Jahr 1997 als erstes GeschÃ¤ftsjahr beiseite, so ergibt sich fÃ¼r die nachfolgenden vier Jahre ein Durchschnittseinkommen von Fr. 180'400.--. Angesichts der ausgewiesenen Schwankungen scheint es grundsÃ¤tzlich sinnvoll, fÃ¼r die dem Jahr 2002 vorangehenden Jahre auf ein Durchschnittseinkommen zurÃ¼ckzugreifen, wohingegen kein Anlass besteht, anstatt der ausgewiesenen und abgerechneten Einkommen gemÃ¤ss den EintrÃ¤gen ins individuelle Konto der BeschwerdefÃ¼hrerin auf die BuchhaltungsabschlÃ¼sse zuzÃ¼glich nicht ausgewiesener "EigenbezÃ¼ge" abzustellen (vgl. Art. 25 Abs. 1 Ingress IVV).</w:t>
      </w:r>
    </w:p>
    <w:p>
      <w:r>
        <w:t>4.4Â Â Â Â  GegenÃ¼ber dem Durchschnittseinkommen von Fr. 180'400.-- fÃ¤llt das Einkommen von Fr. 84'338.--, das die BeschwerdefÃ¼hrerin in dem dem Unfall vorangegangenen GeschÃ¤ftsjahr 2002 erzielte, um 53,2 % ab. Die BeschwerdefÃ¼hrerin reduzierte die HÃ¶he der Ausgaben fÃ¼r Werbeaufwand samt Kunden- und Reisespesen von durchschnittlich Fr. 26'470.27 in den Jahren 1999 bis 2001 auf Fr. 10'607.75 im Jahr 2002 (Urk. 1 S. 3). Dies entspricht einer Verminderung um 59,9 %. Auch nahm die BeschwerdefÃ¼hrerin gemÃ¤ss ihren eigenen Angaben im Jahr 2002 drei Monate statt einen Monat Ferien. Dadurch sinkt die aufgewendete Arbeitszeit um 18 % und das Einkommen rechnerisch auf Fr. 147'600.-- (9 x Fr. 180'400/11). Indes wird bei einer konjunkturellen Baisse die jeweils eingesetzte Arbeitszeit auch in den verbleibenden neun Monaten umso weniger Ertrag liefern, zumal laut Angaben der BeschwerdefÃ¼hrerin ihr PersonalvermittlungsgeschÃ¤ft von kurzfristigen AuftrÃ¤gen lebte. Ãberdies dÃ¼rfte ihr Angebot wegen der zusÃ¤tzlichen Absenzen auch fÃ¼r Kundinnen und Kunden weniger attraktiv gewesen sein. Angesichts der geschilderten Sachverhaltselemente ist das Absinken des Einkommens der BeschwerdefÃ¼hrerin auf Fr. 84'338.-- im Jahr 2002 plausibel und nachvollziehbar, jedoch wesentlich auch durch wirtschaftliche Faktoren geprÃ¤gt.</w:t>
      </w:r>
    </w:p>
    <w:p>
      <w:r>
        <w:t>4.5Â Â Â Â  Die BeschwerdefÃ¼hrerin bringt vor, dass sie ohne den Unfall wiederum stÃ¤rker ins GeschÃ¤ft eingestiegen wÃ¤re und sich Ã¼berdies die Konjunkturlage im PersonalvermittlungsgeschÃ¤ft gemÃ¤ss den Prognosen des VPDS im Jahr 2004 wieder hÃ¤tte bessern sollen. Die BeschwerdefÃ¼hrerin schilderte am 18. Juni 2004 im Rahmen der neuropsychologischen Untersuchung ihre frÃ¼here TÃ¤tigkeit als Personalvermittlerin als Ã¤usserst hektisch und anforderungsreich und legte dar, sie erkenne erst heute, "wie viel sie bis zum Sturz am 7.5.03 in den verschiedenen Lebensbereichen parallel eigentlich geleistet habe" (Urk. 10/13). Und am 3. September 2004 Ã¤usserte sie sich gegenÃ¼ber der Berufsberaterin dahingehend, dass in ihrem Leben alles auf die berufliche TÃ¤tigkeit ausgerichtet gewesen und sie heute der Ansicht sei, "dass der Unfall nicht grundlos passierte. Es hÃ¤tte auch ein Herzinfarkt oder etwas anderes sein kÃ¶nnen" (Urk. 10/21 S. 5). Angesichts dieser Aussagen ist nicht glaubhaft, wenn die BeschwerdefÃ¼hrerin heute angibt, sie hÃ¤tte nach der Reduktion im Jahr 2002 ihre berufliche TÃ¤tigkeit wieder ausgebaut. Zudem sind nach den von der BeschwerdefÃ¼hrerin zitierten statistischen Angaben des VPDS auch im Jahre 2003 die Anzahl Vermittlungen in der Personaldienstbranche im Vergleich zum Vorjahr nochmals deutlich zurÃ¼ckgegangen, nÃ¤mlich um mindestens 24 % und hÃ¶chstens 37 % (auch zu finden auf www.vpds.ch), und diese Anzahl erholte sich laut den statistischen Erhebungen des seco im Jahr 2004 im Vergleich zum Vorjahr lediglich um 14 % (vgl. www.treffpunkt-arbeit.ch &gt; Statische Angaben zur Arbeitsvermittlungs- und VerleihtÃ¤tigkeit in der Schweiz; Urk. 12). Angesichts der Gesamtheit dieser UmstÃ¤nde besteht kein Anlass von dem von der Vorinstanz ermittelten Valideneinkommen von Fr. 84'338.-- abzuweichen.</w:t>
      </w:r>
    </w:p>
    <w:p>
      <w:r>
        <w:rPr>
          <w:b/>
        </w:rPr>
        <w:t>E. 5</w:t>
      </w:r>
    </w:p>
    <w:p>
      <w:r>
        <w:t>5.1Â Â Â Â  GestÃ¼tzt auf die Berichte der behandelnden Ãrztin Dr. A.___ und des behandelnden Psychiaters Dr. C.___ (Urk. 10/12 f.) ging die Beschwerdegegnerin im angefochtenen Einspracheentscheid von einer halbtÃ¤tigen ArbeitsfÃ¤higkeit der BeschwerdefÃ¼hrerin in BÃ¼rotÃ¤tigkeiten aus. Des Weitern zog sie zwecks Ermittlung des Invalideneinkommens die SalÃ¤rempfehlungen des KaufmÃ¤nnischen Verbandes der Schweiz heran. Diese Empfehlungen oder Angaben sind spezifischer als jene in der LSE, weshalb die Beschwerdegegnerin diese verwenden durfte. In BerÃ¼cksichtigung einer mÃ¶glichen behinderungsbedingten EinschrÃ¤nkung stellte sie dabei auf ein mittleres und nicht ein oberes Lohnniveau ab, was angesichts der beruflichen Erfahrung der BeschwerdefÃ¼hrerin grundsÃ¤tzlich mÃ¶glich gewesen wÃ¤re, und ermittelte so ein Invalideneinkommen von jÃ¤hrlich Fr. 37'124.-- (Urk. 10/2 S. 2).</w:t>
      </w:r>
    </w:p>
    <w:p>
      <w:r>
        <w:t>5.2Â Â Â Â  Hinsichtlich der Ermittlung des Invalideneinkommens rÃ¼gt die BeschwerdefÃ¼hrerin einzig, die Beschwerdegegnerin hÃ¤tte vom Betrag von Fr. 37'124.-- einen leidensbedingten Abzug von 25 % vornehmen mÃ¼ssen, da sie wegen der kognitiven Defizite und damit verbundenen Konzentrationsschwierigkeiten und der Notwendigkeit vermehrter Pausen sowie aufgrund des allgemeinen Behindertenstatus Lohneinbussen in Kauf nehmen mÃ¼sse. DiesbezÃ¼glich ist einmal darauf hinzuweisen, dass die Beschwerdegegnerin zwecks Ermittlung des Invalideneinkommens auf ein mittleres und nicht ein hohes Einkommensniveau gemÃ¤ss den Empfehlungen des KaufmÃ¤nnischen Verbandes abstellt, obwohl Letzteres angesichts des beruflichen Werdegangs und der Erfahrung der BeschwerdefÃ¼hrerin grundsÃ¤tzlich mÃ¶glich gewesen wÃ¤re. Damit hat die IV-Stelle einer mÃ¶glichen leichten EinschrÃ¤nkung und der damit verbundenen, mÃ¶glichen Einkommenseinbusse bereits Rechnung getragen. Demnach hat die IV-Stelle zu Recht auf die Vornahme eines leidensbedingten Abzugs verzichtet.</w:t>
      </w:r>
    </w:p>
    <w:p>
      <w:r>
        <w:t>6.Â Â Â Â Â Â  Aus der GegenÃ¼berstellung des Einkommens mit Behinderung von Fr. 37'124.-- und desjenigen ohne Behinderung von Fr. 84'338.-- folgt ein invaliditÃ¤tsbedingter Einkommensverlust von Fr. 47'214.--, was einem InvaliditÃ¤tsgrad von 56 % entspricht. Daraus resultiert, wie die Beschwerdegegnerin im Einspracheentscheid vom 19. Januar 2005 zu Recht festgehalten hat, ein Anspruch auf eine halbe Rente der Invalidenversicherung samt allfÃ¤lliger Zusatzrenten.</w:t>
      </w:r>
    </w:p>
    <w:p>
      <w:r>
        <w:t>7.Â Â Â Â Â Â  Zusammenfassend ist festzuhalten, dass der angefochtene Einspracheentscheid vom 19. Januar 2005, womit der BeschwerdefÃ¼hrerin in BestÃ¤tigung der VerfÃ¼gung vom 3. November 2004 mit Wirkung ab 1. Mai 2004 eine halbe Rente der Invalidenversicherung samt akzessorischer Kinderrenten zugesprochen wurde, nicht beanstandet werden kann. Dies fÃ¼hrt zur Abweisung der Beschwerde.</w:t>
      </w:r>
    </w:p>
    <w:p>
      <w:r>
        <w:t>8.Â Â Â Â Â Â  Die BeschwerdefÃ¼hrerin obsiegte weder im vorangegangenen Einspracheverfahren noch im Gerichtsverfahren. Daher steht ihr in beiden FÃ¤llen bereits aus diesem Grund keine ProzessentschÃ¤digung zu.</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Bettina Umhang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