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IV.2005.00211 vom 19. Juni 2006</w:t>
      </w:r>
    </w:p>
    <w:p>
      <w:r>
        <w:t>ZH Sozialversicherungsgericht, 2006-06-19, DE</w:t>
      </w:r>
    </w:p>
    <w:p>
      <w:r>
        <w:rPr>
          <w:b/>
        </w:rPr>
        <w:t xml:space="preserve">Quelle: </w:t>
      </w:r>
      <w:r>
        <w:t>https://mcp.opencaselaw.ch/entscheid/zh_sozialversicherungsgericht_IV.2005.00211</w:t>
      </w:r>
    </w:p>
    <w:p>
      <w:r>
        <w:t>FR: ZH_SOZIALVERSICHERUNGSGERICHT IV.2005.00211 du 19 juin 2006</w:t>
      </w:r>
    </w:p>
    <w:p>
      <w:r>
        <w:t>IT: ZH_SOZIALVERSICHERUNGSGERICHT IV.2005.00211 del 19 giugno 2006</w:t>
      </w:r>
    </w:p>
    <w:p>
      <w:pPr>
        <w:pStyle w:val="Heading2"/>
      </w:pPr>
      <w:r>
        <w:t>Erwägungen</w:t>
      </w:r>
    </w:p>
    <w:p>
      <w:r>
        <w:rPr>
          <w:b/>
        </w:rPr>
        <w:t>E. 1</w:t>
      </w:r>
    </w:p>
    <w:p>
      <w:r>
        <w:t>1.1Â Â Â Â  Am 1. Januar 2004 ist die 4. IV-Revision in Kraft getreten. Weil in zeitlicher Hinsicht grundsÃ¤tzlich diejenigen RechtssÃ¤tze massgebend sind, die bei der ErfÃ¼llung des zu Rechtsfolgen fÃ¼hrenden Tatbestandes Geltung haben (BGE 127 V 467 Erw. 1), und weil ferner das Sozialversicherungsgericht bei der Beurteilung eines Falles grundsÃ¤tzlich auf den bis zum Zeitpunkt des Erlasses des streitigen Einspracheentscheides (12. Dezember 2004) eingetretenen Sachverhalt abstellt (Urteil des EidgenÃ¶ssischen Versicherungsgerichts in Sachen S. vom 29. Dezember 2000, U 170/00), sind im vorliegenden Fall die ab 1. Januar 2004 geltenden Bestimmungen des Bundesgesetzes Ã¼ber die Invalidenversicherung (IVG) anwendbar.</w:t>
      </w:r>
    </w:p>
    <w:p>
      <w:r>
        <w:t>1.2Â Â Â Â  Die IV-Stelle hat die Bestimmungen Ã¼ber den Anspruch auf eine Invalidenrente (Art. 28 Abs. 1 IVG je in der vor und ab dem 1. Januar 2004 geltenden Fassung) sowie Ã¼ber die Bestimmung des InvaliditÃ¤tsgrades (Art. 16 des Bundesgesetzes Ã¼ber den Allgemeinen Teil des Sozialversicherungsrechts [ATSG]; Art. 28 Abs. 2 IVG in der bis Ende 2002 geltenden Fassung) zutreffend wiedergegeben. Dasselbe gilt fÃ¼r die revisionsweise Neubeurteilung des Rentenanspruchs (Art. 17 Abs. 1 ATSG, Art. 88a der Verordnung Ã¼ber die Invalidenversicherung [IVV]; vgl. auch BGE 130 V 343) und die Voraussetzungen fÃ¼r die WiedererwÃ¤gung einer formell rechtskrÃ¤ftigen VerwaltungsverfÃ¼gung (Art. 53 Abs. 2 ATSG; BGE 127 V 469 Erw. 2c mit Hinweisen). Schliesslich hat die IV-Stelle zu Recht erkannt, dass eine RevisionsverfÃ¼gung mit der substituierten BegrÃ¼ndung der WiedererwÃ¤gung geschÃ¼tzt werden kann (BGE 125 V 369 Erw. 2 mit Hinweisen; Urteil W. vom 3. August 2005, I 546/03, Erw. 2.2). Darauf wird verwiesen.</w:t>
      </w:r>
    </w:p>
    <w:p>
      <w:r>
        <w:t>1.3Â Â Â Â  Die BeschwerdefÃ¼hrerin hat sich bereits 1997 bei der Invalidenversicherung angemeldet; damit ist teilweise ein rechtserheblicher Sachverhalt zu beurteilen, der sich vor dem In-Kraft-Treten des ATSG am 1. Januar 2003 verwirklicht hat. Nach BGE 130 V 329 kann in intertemporalrechtlicher Hinsicht aus Art. 82 Abs. 1 ATSG nicht etwa der Umkehrschluss gezogen werden, dass fÃ¼r die Anwendbarkeit materiellrechtlicher Bestimmungen des neuen Gesetzes bezÃ¼glich im Zeitpunkt seines In-Kraft-Tretens noch nicht festgesetzter Leistungen einzig der VerfÃ¼gungszeitpunkt ausschlaggebend sei. Vielmehr sind - von hier nicht interessierenden Ausnahmen abgesehen - die Ã¼bergangsrechtlichen GrundsÃ¤tze massgebend, welche fÃ¼r den Fall einer Ãnderung der gesetzlichen Grundlagen die Ordnung fÃ¼r anwendbar erklÃ¤ren, welche zur Zeit galt, als sich der zu Rechtsfolgen fÃ¼hrende Sachverhalt verwirklicht hat. Es ist daher bei der Bestimmung des streitigen Rentenanspruchs (zumindest fÃ¼r den Zeitraum bis 31. Dezember 2002) auf die damals geltenden Bestimmungen des IVG abzustellen; dies betrifft namentlich - bezÃ¼glich des InvaliditÃ¤tsbegriffs - Art. 4 Abs. 1 IVG (in der bis 31. Dezember 2002 gÃ¼ltig gewesenen Fassung) und bezÃ¼glich des Umfangs eines allfÃ¤lligen Rentenanspruchs - Art. 28 Abs. 1 und 1bis IVG (aufgehoben per 1. Januar 2004) sowie - bezÃ¼glich der InvaliditÃ¤tsbemessung nach der Einkommensvergleichsmethode - Art. 28 Abs. 2 IVG (in der bis 31. Dezember 2002 gÃ¼ltig gewesenen Fassung; BGE 130 V 445). FÃ¼r den Verfahrensausgang ist dies indessen insofern von untergeordneter Bedeutung, als die im ATSG enthaltenen Umschreibungen der ArbeitsunfÃ¤higkeit (Art. 6 ATSG), der ErwerbsunfÃ¤higkeit (Art. 7 ATSG), der InvaliditÃ¤t (Art. 8 ATSG), des Einkommensvergleichs (Art. 16 ATSG) sowie der Revision (Art. 17 ATSG) den bisherigen von der Rechtsprechung im Invalidenversicherungsbereich entwickelten Begriffen und GrundsÃ¤tzen entsprechen und daher mit dem In-Kraft-Treten des ATSG keine substanzielle Ãnderung der frÃ¼heren Rechtslage verbunden war (BGE 130 V 343).</w:t>
      </w:r>
    </w:p>
    <w:p>
      <w:r>
        <w:rPr>
          <w:b/>
        </w:rPr>
        <w:t>E. 2</w:t>
      </w:r>
    </w:p>
    <w:p>
      <w:r>
        <w:t>2.1Â Â Â Â  Streitig ist der Anspruch auf eine Invalidenrente Ã¼ber Ende August 2004 hinaus.</w:t>
      </w:r>
    </w:p>
    <w:p>
      <w:r>
        <w:t>2.2Â Â Â Â  Nach Meinung der IV-Stelle ist keine Verbesserung des Gesundheitszustandes zwischen dem Rentenbeginn und der rentenaufhebenden VerfÃ¼gung im Juli 2004 eingetreten. Sie stellt sich auf den Standpunkt, es liege eine unterschiedliche Beurteilung eines im Wesentlichen gleich gebliebenen Sachverhalts vor, so dass eine Rentenrevision nach Art. 17 ATSG nicht mÃ¶glich sei. Jedoch erweise sich ihre ursprÃ¼ngliche VerfÃ¼gung als zweifellos unrichtig, da damals fÃ¤lschlicherweise von einer vollstÃ¤ndigen ErwerbsunfÃ¤higkeit ausgegangen worden sei, obwohl die BeschwerdefÃ¼hrerin bereits im September 1998 in einer angepassten TÃ¤tigkeit voll arbeitsfÃ¤hig gewesen sei. Weil die Berichtigung zudem von erheblicher Bedeutung sei, seien die Voraussetzungen fÃ¼r eine WiedererwÃ¤gung der VerfÃ¼gung vom September 1998 gegeben. In der Folge stÃ¼tzt sich die IV-Stelle auf die Auffassung der Ãrzte des ZMB und geht von einer ArbeitsfÃ¤higkeit von 100 % in einer behinderungsangepassten vorwiegend sitzenden TÃ¤tigkeit aus. Nach DurchfÃ¼hrung des Einkommensvergleichs schliesst die IV-Stelle auf einen rentenausschliessenden InvaliditÃ¤tsgrad von 0 % (Urk. 10/13, 2, 9).</w:t>
      </w:r>
    </w:p>
    <w:p>
      <w:r>
        <w:t>2.3Â Â Â Â  Die BeschwerdefÃ¼hrerin stimmt der IV-Stelle insoweit zu, als sie ebenfalls die Meinung vertritt, es liege kein Fall einer Rentenrevision nach Art. 17 ATSG vor. Jedoch seien auch die Voraussetzungen einer WiedererwÃ¤gung nicht gegeben: Die zweifellose Unrichtigkeit bestehe nicht. Bekanntlich habe auch der Unfallversicherer der BeschwerdefÃ¼hrerin mit VerfÃ¼gung vom 16. MÃ¤rz 1999 eine Invalidenrente basierend auf einem IV-Grad von 100 % zugesprochen (Urk. 1).</w:t>
      </w:r>
    </w:p>
    <w:p>
      <w:r>
        <w:rPr>
          <w:b/>
        </w:rPr>
        <w:t>E. 3</w:t>
      </w:r>
    </w:p>
    <w:p>
      <w:r>
        <w:t>3.1Â Â Â Â  Wie die IV-Stelle zu Recht erkannt hat, ist eine Rentenrevision nach Art. 17 Abs. 1 ATSG nicht zulÃ¤ssig, da sich aufgrund der Akten keine Ãnderung in den tatsÃ¤chlichen VerhÃ¤ltnissen ergibt, die zu einem anderen InvaliditÃ¤tsgrad fÃ¼hren wÃ¼rde.</w:t>
      </w:r>
    </w:p>
    <w:p>
      <w:r>
        <w:t>Â Â Â Â Â Â Â Â  Das fÃ¼r eine WiedererwÃ¤gung notwendige Erfordernis der Erheblichkeit der Berichtigung der seinerzeitigen VerfÃ¼gung ist angesichts der zur Diskussion stehenden Dauerleistungen ohne weiteres gegeben (vgl. BGE 119 V 480 Erw. 1c mit Hinweisen). Zu prÃ¼fen bleibt jedoch, ob die ursprÃ¼ngliche Rentenzusprechung als zweifellos unrichtig qualifiziert werden muss.</w:t>
      </w:r>
    </w:p>
    <w:p>
      <w:r>
        <w:t>3.2Â Â Â Â  In ihrer VerfÃ¼gung vom September 1998 ging die IV-Stelle davon aus, dass es der BeschwerdefÃ¼hrerin vor Abschluss der Heilbehandlung nicht zumutbar sei, einer angepassten ErwerbstÃ¤tigkeit nachzugehen (Urk. 22/3 S. 2). Die Verwaltung stÃ¼tzte sich dabei offenbar vor allem auf die Stellungnahme von Dr. med. A.___, Oberarzt an der Klinik C.___, vom Juli 1998 (vgl. Urk. 22/4). Dieser hielt am 9. Juli 1998 fest, erst nach dem Entscheid, ob das vordere Kreuzband ersetzt werden solle, und nach abgeschlossener Heilung, die nicht vor 6 Monaten erwartet werden kÃ¶nne, kÃ¶nne definitiv entschieden werden, was fÃ¼r eine ArbeitsfÃ¤higkeit in einer angepassten TÃ¤tigkeit (Wechselbelastung zwischen Sitzen und Gehen) mÃ¶glich sei. Je nach Belastung wÃ¤re eine TÃ¤tigkeit von 50 % oder allenfalls mehr zumutbar (Urk. 22/18).</w:t>
      </w:r>
    </w:p>
    <w:p>
      <w:r>
        <w:t>3.3Â Â Â Â  Bei richtiger Betrachtungsweise hÃ¤tte sich aus dieser Ã¤rztlichen Stellungnahme keine rentenbegrÃ¼ndende InvaliditÃ¤t ableiten lassen. Im Bericht vom 17. Mai 1999, in dem festgehalten wurde, dass seit der Untersuchung vom Juli 1998 keine relevanten VerÃ¤nderungen des Gesundheitszustands eingetreten seien, stellte Dr. A.___ klar, dass der Patientin eine ausschliesslich sitzende TÃ¤tigkeit zumutbar wÃ¤re. Bei der Wahl der angepassten TÃ¤tigkeit sei darauf zu achten, dass keine lÃ¤ngere Gehstrecke zur Arbeit und kein regelmÃ¤ssiges Treppensteigen erforderlich seien. Bei ErfÃ¼llung dieser Kriterien bestehe eine 100%ige ArbeitsfÃ¤higkeit (Urk. 22/13). Dementsprechend wÃ¤re schon im September 1998 davon auszugehen gewesen, dass die gesundheitlichen Probleme der BeschwerdefÃ¼hrerin, sofern sie Ã¼berhaupt zu einer Einbusse des im Gesundheitsfall erzielbaren Einkommens gefÃ¼hrt hÃ¤tten, eine Differenz zwischen Validen- und Invalideneinkommen zur Folge gehabt hÃ¤tten, die den Grenzwert von 40 %, welcher fÃ¼r den Rentenanspruch massgebend ist, ganz eindeutig unterschritten hÃ¤tte. Diese Annahme wird gestÃ¼tzt durch die Stellungnahme Dr. A.___s vom 23. Oktober 1997, in der der Patientin eine hauptsÃ¤chlich sitzende TÃ¤tigkeit - zum Beispiel im Auskunftsdienst - im Umfang von 100 % als zumutbar erachtet wurde (Urk. 22/29 letzte Seite). Bereits Dr. med. D.___, Arzt fÃ¼r Allgemeine Medizin FMH, wie auch Dr. med. E.___, leitender Arzt Chirurgie/Traumatologie, Spital "___", hatten im April 1997 eine vollzeitliche behinderungsangepasste TÃ¤tigkeit - allenfalls nach einer Umschulung - fÃ¼r mÃ¶glich beziehungsweise zumutbar gehalten (Urk. 22/38 S. 2, 22/40). Die RentenverfÃ¼gung der IV-Stelle vom September 1998 lÃ¤sst sich unter diesen UmstÃ¤nden schlechterdings nicht vertreten und erweist sich als zweifellos unrichtig.</w:t>
      </w:r>
    </w:p>
    <w:p>
      <w:r>
        <w:t>3.4Â Â Â Â  Zu keiner anderen Beurteilung fÃ¼hrt der Hinweis der BeschwerdefÃ¼hrerin auf den von Dr. med. F.___, Assistenzarzt, verfassten Bericht der Klinik C.___ vom 20. Dezember 2000, da dieser die Notwendigkeit einer beruflichen Umstellung beziehungsweise die ArbeitsunfÃ¤higkeit in einer behinderungsangepassten TÃ¤tigkeit mit einer nichtmedizinischen BegrÃ¼ndung verneint, indem er argumentiert, aufgrund ihrer EinschrÃ¤nkung im Stehen, Gehen und Sitzen wÃ¤re die BeschwerdefÃ¼hrerin nur schwer in einen Arbeitsprozess integrierbar (Urk. 22/10).</w:t>
      </w:r>
    </w:p>
    <w:p>
      <w:r>
        <w:t>3.5Â Â Â Â  RechtsprechungsgemÃ¤ss setzt die wiedererwÃ¤gungsweise Rentenaufhebung oder -herabsetzung voraus, dass seit der als zweifellos unrichtig erkannten Rentenzusprechung nicht Ãnderungen tatsÃ¤chlicher Natur (im Sinne von aArt. 41 IVG und Art. 17 Abs. 1 ATSG) eingetreten sind, welche im Zeitpunkt der Aufhebungs- oder HerabsetzungsverfÃ¼gung erneut einen (ganz-)rentenbegrÃ¼ndenden InvaliditÃ¤tsgrad ergeben (Urteil des EidgenÃ¶ssischen Versicherungsgerichts in Sachen B. vom 19. Dezember 2002, I 222/02, Erw. 5.1; Meyer-Blaser, Rechtsprechung des Bundesgerichts zum Sozialversicherungsrecht, Bundesgesetz Ã¼ber die Invalidenversicherung, S. 262; vgl. auch BGE 99 V 101 Erw. 4). FÃ¼r eine solche Annahme enthalten jedoch die verfÃ¼gbaren Akten keine Anhaltspunkte.</w:t>
      </w:r>
    </w:p>
    <w:p>
      <w:r>
        <w:t>Â Â Â Â Â Â Â Â  Namentlich ist entgegen der in der Beschwerde vertretenen Auffassung eine gegebenenfalls rentenrelevante gesundheitliche Verschlechterung auszuschliessen. So sprach Dr. A.___ in seinem Bericht vom 17. September 2004 (Urk. 10/47) entgegen der Behauptung der BeschwerdefÃ¼hrerin (Urk. 1 S. 6) nicht von einer erheblichen Verschlechterung, sondern davon, dass sich die Situation im Vergleich zur letzten Untersuchung vor vier Jahren "noch etwas verschlechtert" habe. Die von der BeschwerdefÃ¼hrerin angefÃ¼hrte Tendomyopathie sowie die vertebralen Beschwerden lumbal wurden bereits im Bericht von Dr. med. G.___ vom 20. Oktober 2000 erwÃ¤hnt (Urk. 10/86) und beeinflussen die ArbeitsfÃ¤higkeit nach der schlÃ¼ssigen Beurteilung des ZMB ebenso wenig wie die Tendosynovialitis und die Adipositas (Urk. 10/28 S. 29). Eine zusÃ¤tzliche EinschrÃ¤nkung der ArbeitsfÃ¤higkeit kann gemÃ¤ss ZMB auch durch die MigrÃ¤neattacken nicht abgeleitet werden (Urk. 10/28 S. 30). Darauf ist abzustellen.</w:t>
      </w:r>
    </w:p>
    <w:p>
      <w:r>
        <w:t>3.6Â Â Â Â  Aufgrund des Gesagten ist die RevisionsverfÃ¼gung der IV-Stelle vom 6. Juli 2004 (Urk. 10/13) beziehungsweise der Einspracheentscheid vom 12. Dezember 2004 (Urk. 2), welche in Anlehnung an die EinschÃ¤tzung des ZMB vom 3. Juni 2004 (Urk. 10/28) von einer 100%igen ArbeitsfÃ¤higkeit der BeschwerdefÃ¼hrerin in einer behinderungsangepassten TÃ¤tigkeit ausgehen, mit der substituierten BegrÃ¼ndung der WiedererwÃ¤gung zu bestÃ¤tigen. Dies fÃ¼hrt zur Abweisung der Beschwerde.</w:t>
      </w:r>
    </w:p>
    <w:p>
      <w:r>
        <w:t>4.Â Â Â Â Â Â  Die zur unentgeltlichen RechtsbeistÃ¤ndin bestellte RechtsanwÃ¤ltin Christina Ammann machte mit Honorarnote vom 29. Mai 2006 (Urk. 26) ab 18. Januar 2005 (Beendigung des Einspracheverfahrens) einen Aufwand von insgesamt 15.72 Stunden sowie Barauslagen von Fr. 104.55 (zuzÃ¼glich 7,6 % Mehrwertsteuer) geltend. In Anbetracht der zu berÃ¼cksichtigenden Akten und der zu behandelnden Rechtsfragen erscheint der geltend gemachte zeitliche Aufwand als noch angemessen. Bei einem gerichtsÃ¼blichen Stundenansatz von Fr. 200.-- ist die unentgeltliche Rechtsvertreterin deshalb mit Fr. 3'495.45 (inklusive Mehrwertsteuer und Auslagenersatz) aus der Gerichtskasse zu entschÃ¤digen.</w:t>
      </w:r>
    </w:p>
    <w:p>
      <w:r>
        <w:t>Das Gericht erkennt:</w:t>
      </w:r>
    </w:p>
    <w:p>
      <w:r>
        <w:t>1.Â Â Â Â Â Â Â Â  Die Beschwerde wird abgewiesen.</w:t>
      </w:r>
    </w:p>
    <w:p>
      <w:r>
        <w:t>2.Â Â Â Â Â Â Â Â  Das Verfahren ist kostenlos.</w:t>
      </w:r>
    </w:p>
    <w:p>
      <w:r>
        <w:t>3.Â Â Â Â Â Â Â Â  RechtsanwÃ¤ltin Christina Ammann wird fÃ¼r ihre BemÃ¼hungen als unentgeltliche Rechtsvertreterin mit Fr. 3'495.45 (inklusive Mehrwertsteuer und Auslagenersatz) aus der Gerichtskasse entschÃ¤digt.</w:t>
      </w:r>
    </w:p>
    <w:p>
      <w:r>
        <w:t>4.Â Â Â Â Â Â Â Â  Zustellung gegen Empfangsschein an:</w:t>
      </w:r>
    </w:p>
    <w:p>
      <w:r>
        <w:t>- RechtsanwÃ¤ltin Christina Ammann</w:t>
      </w:r>
    </w:p>
    <w:p>
      <w:r>
        <w:t>- Sozialversicherungsanstalt des Kantons ZÃ¼rich, IV-Stelle</w:t>
      </w:r>
    </w:p>
    <w:p>
      <w:r>
        <w:t>- Bundesamt fÃ¼r Sozialversicherung</w:t>
      </w:r>
    </w:p>
    <w:p>
      <w:r>
        <w:t>- Winterthur Versicherung, Rudolfstrasse 1, 8401 Winterthur</w:t>
      </w:r>
    </w:p>
    <w:p>
      <w:r>
        <w:t>sowie an:</w:t>
      </w:r>
    </w:p>
    <w:p>
      <w:r>
        <w:t>-Â Â  die Gerichtskasse</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