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IV.2005.00209 vom 23. Mai 2005</w:t>
      </w:r>
    </w:p>
    <w:p>
      <w:r>
        <w:t>ZH Sozialversicherungsgericht, 2005-05-23, DE</w:t>
      </w:r>
    </w:p>
    <w:p>
      <w:r>
        <w:rPr>
          <w:b/>
        </w:rPr>
        <w:t xml:space="preserve">Quelle: </w:t>
      </w:r>
      <w:r>
        <w:t>https://mcp.opencaselaw.ch/entscheid/zh_sozialversicherungsgericht_IV.2005.00209</w:t>
      </w:r>
    </w:p>
    <w:p>
      <w:r>
        <w:t>FR: ZH_SOZIALVERSICHERUNGSGERICHT IV.2005.00209 du 23 mai 2005</w:t>
      </w:r>
    </w:p>
    <w:p>
      <w:r>
        <w:t>IT: ZH_SOZIALVERSICHERUNGSGERICHT IV.2005.00209 del 23 maggio 2005</w:t>
      </w:r>
    </w:p>
    <w:p>
      <w:pPr>
        <w:pStyle w:val="Heading2"/>
      </w:pPr>
      <w:r>
        <w:t>Erwägungen</w:t>
      </w:r>
    </w:p>
    <w:p>
      <w:r>
        <w:rPr>
          <w:b/>
        </w:rPr>
        <w:t>E. 1</w:t>
      </w:r>
    </w:p>
    <w:p>
      <w:r>
        <w:t>1.1Â Â Â Â  A.___, geboren 1956, reiste am 13. Juni 1981 in die Schweiz ein (Urk. 9/20), wo sie nebst einer teilweisen ausserhÃ¤uslichen Arbeit ihrer TÃ¤tigkeit als Hausfrau nachging (Urk. 9/19 Ziff. 6.4.1 und Urk. 9/18). Am 7. Oktober 2002 wurde sie in einen Autounfall verwickelt (Heckkollision) und erlitt dabei ein Beschleunigungstrauma der HalswirbelsÃ¤ule mit einem zerviko-zephalen Schmerzsyndrom (Urk. 9/5). In der Folge klagte sie Ã¼ber Nacken-, Kopf- und RÃ¼ckenschmerzen.</w:t>
      </w:r>
    </w:p>
    <w:p>
      <w:r>
        <w:t>1.2Â Â Â Â  Am 14. Februar 2004 meldete sich A.___ bei der Invalidenversicherung zum Leistungsbezug an und beantragte die Ausrichtung einer Rente (Urk. 9/19 Ziff. 7.8). Die Sozialversicherungsanstalt des Kantons ZÃ¼rich, IV-Stelle, holte Berichte bei Dr. med. B.___, Innere Medizin FMH, vom 27. August 2004 (Urk. 9/6) sowie von Dr. med. C.___, Neurologie FMH, vom 6. Oktober 2004 (Urk. 9/5) ein und zog einen Auszug aus dem individuellen Konto vom 27. Februar 2004 (Urk. 9/18) bei. Am 14. Dezember 2004 (Urk. 9/4) teilte die IV-Stelle der Versicherten mit, zur AnspruchsprÃ¼fung sei eine medizinische AbklÃ¤rung notwendig, und gab die DurchfÃ¼hrungsstelle, D.___ an. Am 21. Dezember 2004 (Urk. 9/3/0) teilte die Versicherte ihre Ablehnung dieser Begutachtungsstelle mit, worauf die IV-Stelle mit VerfÃ¼gung vom 12. Januar 2005 (Urk. 2) an der DurchfÃ¼hrung der Begutachtung am D.___ festhielt.</w:t>
      </w:r>
    </w:p>
    <w:p>
      <w:r>
        <w:rPr>
          <w:b/>
        </w:rPr>
        <w:t>E. 2</w:t>
      </w:r>
    </w:p>
    <w:p>
      <w:r>
        <w:t>2.1Â Â Â Â  Die BeschwerdefÃ¼hrerin brachte zur BegrÃ¼ndung ihres Ausstands- und Ablehnungsbegehrens in formeller Hinsicht vor (Urk. 1 S. 4), die Beschwerdegegnerin habe lediglich das Institut ÂD.___Â als Begutachtungsstelle bezeichnet und - entgegen Art. 44 ATSG - nicht die natÃ¼rlichen Personen genannt, welche mit dem Gutachten betraut werden.</w:t>
      </w:r>
    </w:p>
    <w:p>
      <w:r>
        <w:rPr>
          <w:b/>
        </w:rPr>
        <w:t>E. 2.2</w:t>
      </w:r>
    </w:p>
    <w:p>
      <w:r>
        <w:t>2.2.1Â Â  GemÃ¤ss Rz 2074 des ab 1. Januar 2003 gÃ¼ltigen Kreisschreibens Ã¼ber das Verfahren in der Invalidenversicherung (KSVI) bestimmt die IV-Stelle die begutachtende Person/Stelle und erteilt ihr einen Auftrag, falls sie nach Kenntnisnahme der Ã¤rztlichen Berichte eine medizinische Begutachtung fÃ¼r nÃ¶tig hÃ¤lt. Der versicherten Person wird mittels Kopie des Gutachtensauftrages eine Frist von 10 Tagen eingerÃ¤umt, um zur begutachtenden Person/Stelle entweder schriftlich oder mÃ¼ndlich vor Ort EinwÃ¤nde vorbringen zu kÃ¶nnen und allenfalls GegenvorschlÃ¤ge zu machen (Art. 44 ATSG).</w:t>
      </w:r>
    </w:p>
    <w:p>
      <w:r>
        <w:t>2.2.2Â Â  Aus dieser Bestimmung kann geschlossen werden, dass das Bundesamt fÃ¼r Sozialversicherung die Auffassung vertritt, auch GutachtensauftrÃ¤ge an MEDAS-Stellen seien unter Art. 44 ATSG zu subsumieren. Eine solche Auffassung widerspricht aber dem klaren Wortlaut von Art. 44 ATSG in dem nur ein Gutachten "einer oder eines unabhÃ¤ngigen SachverstÃ¤ndigen" erwÃ¤hnt wird und die AbklÃ¤rungsstellen nicht aufgefÃ¼hrt werden. Dies im Gegensatz zu Art. 59 Abs. 2 des Bundesgesetzes Ã¼ber die Invalidenversicherung (IVG), wo sowohl Experten als auch die AbklÃ¤rungsstellen einzeln erwÃ¤hnt werden.</w:t>
      </w:r>
    </w:p>
    <w:p>
      <w:r>
        <w:t>Im Gegensatz zur Unfallversicherung und MilitÃ¤rversicherung, die Ã¼ber keine MEDAS-Stellen verfÃ¼gen, werden in der Invalidenversicherung nur in EinzelfÃ¤llen medizinische SachverstÃ¤ndige als Einzelpersonen mit Gutachten beauftragt. Die Gesetzeskommission zog daher in ErwÃ¤gung, dass das "geschlossene System" der Invalidenversicherung, wonach medizinische AbklÃ¤rungen durch die MEDAS-Stellen durchgefÃ¼hrt werden, nur in EinzelfÃ¤llen wegen Art. 44 ATSG durchbrochen werde (vergleiche BBl 1999 4602). Das kann aber nur bedeuten, dass Art. 44 ATSG in der Invalidenversicherung nur zur Anwendung kommen soll, wenn gleich wie in der Unfallversicherung und MilitÃ¤rversicherung ein einzelner Arzt oder eine Ãrztin als SachverstÃ¤ndige mit einem Gutachten beauftragt werden.</w:t>
      </w:r>
    </w:p>
    <w:p>
      <w:r>
        <w:t>2.2.3Â Â  FÃ¼r eine solche Auslegung spricht auch das Vorgehen der Kommission des Nationalrates fÃ¼r soziale Sicherheit vom 26. MÃ¤rz 1999, auf deren AntrÃ¤gen das verabschiedete Gesetz basiert. Im Rahmen der FrageprÃ¼fung, welche materiellrechtlichen Anpassungen Art. 44 ATSG in den Einzelgesetzen erfordere, kam die Kommission zum Schluss, dass sowohl Art. 93 Abs. 1 des Bundesgesetzes Ã¼ber die MilitÃ¤rversicherung (MVG) als auch Art. 57 der Verordnung Ã¼ber die Unfallversicherung (UVV) aufzuheben seien. Denn Art. 93 Abs. 1 MVG sehe eine beinahe Ã¼bereinstimmende Regelung vor, wobei die MÃ¶glichkeit, GegenvorschlÃ¤ge einzubringen, nicht ausdrÃ¼cklich erwÃ¤hnt sei. DemgegenÃ¼ber regle Art. 57 UVV bloss die Veranlassung eines Gutachtens durch den Versicherer, erwÃ¤hne jedoch dabei keine Rechte der versicherten Person auf GegenvorschlÃ¤ge (BBl 1999 4602). Wie vorne dargelegt, entschied sich die Kommission fÃ¼r ein Belassen des Art. 69 Abs. 2 IVV; dies obwohl damit analog zu aArt. 57 UVV allein geregelt wird, dass Gutachten eingeholt werden kÃ¶nnen, hingegen weder Einwendungen noch die MÃ¶glichkeit, GegenvorschlÃ¤ge einzubringen, vorgesehen sind. Dies lÃ¤sst darauf schliessen, dass in denjenigen FÃ¤llen, in welchen die Begutachtung durch eine MEDAS-Stelle angeordnet wird, es der versicherten Person verwehrt ist, Einwendungen oder gar GegenvorschlÃ¤ge einzubringen.</w:t>
      </w:r>
    </w:p>
    <w:p>
      <w:r>
        <w:t>2.2.4Â Â  Die MÃ¶glichkeit der versicherten Person, eine MEDAS-Stelle als Gutachterstelle abzulehnen, wÃ¼rde auch der Rechtsprechung des EVG widersprechen, wonach es sich bei der MEDAS um die spezialisierte AbklÃ¤rungsstelle handelt, die weder den DurchfÃ¼hrungsorganen noch der AufsichtsbehÃ¶rde in irgendeiner Art weisungspflichtig noch sonst wie untergeordnet ist, sondern auf tarifvertraglicher Grundlage medizinische AbklÃ¤rungen vornimmt, die einzig und allein nach bestem Ã¤rztlichen Wissen und Gewissen zu erstatten sind, und wonach die erforderliche UnabhÃ¤ngigkeit der MEDAS bei der ErfÃ¼llung von GutachterauftrÃ¤gen garantiert ist (vergleiche BGE 123 V 178 Erw. 4b).</w:t>
      </w:r>
    </w:p>
    <w:p>
      <w:r>
        <w:t>Â Â Â Â Â Â Â Â  Da bei GutachtensauftrÃ¤gen an die MEDAS demnach die Mitwirkungsrechte der versicherten Person gemÃ¤ss Art. 44 ATSG nicht zur Anwendung kommen, braucht nicht beantwortet zu werden, ob die MEDAS-Stellen in solcher Weise umorganisiert werden mÃ¼ssten, dass die Namen der mit dem Gutachten beauftragten Ãrzte bereits vor der Anordnung des Gutachtens bekanntgegeben werden kÃ¶nnen.</w:t>
      </w:r>
    </w:p>
    <w:p>
      <w:r>
        <w:rPr>
          <w:b/>
        </w:rPr>
        <w:t>E. 2.3</w:t>
      </w:r>
    </w:p>
    <w:p>
      <w:r>
        <w:t>Zusammenfassend ist festzuhalten, dass auch nach Inkrafttreten des ATSG die MEDAS als spezialisierte Stellen der Invalidenversicherung mit medizinischen Gutachten beauftragt werden dÃ¼rfen und dass Art. 44 ATSG bei GutachtensauftrÃ¤gen an die MEDAS nicht zur Anwendung kommt. Die Mitwirkungsrechte der BeschwerdefÃ¼hrerin werden daher nicht verletzt, wenn nicht im Voraus sÃ¤mtliche begutachtenden Ãrzte des D.___, welches eine MEDAS-AbklÃ¤rungsstelle ist, namentlich genannt werden.</w:t>
      </w:r>
    </w:p>
    <w:p>
      <w:r>
        <w:rPr>
          <w:b/>
        </w:rPr>
        <w:t>E. 3</w:t>
      </w:r>
    </w:p>
    <w:p>
      <w:r>
        <w:t>3.1Â Â Â Â  In materieller Hinsicht machte die BeschwerdefÃ¼hrerin geltend, die Beurteilungskriterien des D.___ bzw. des Chefarztes PD Dr. E.___ seien nicht vertretbar, habe er doch in einem HalswirbelsÃ¤ulen(HWS)-Parallelfall die UnfallkausalitÃ¤t verneint, obwohl das typische Beschwerdebild persistiert habe (Urk. 1 S. 5 Ziff. 9). Aus dem Gutachten im Parallelfall gehe hervor, dass sich das D.___, respektive die mit der Begutachtung betrauten Ãrzte, offenbar gegen den Ansatz verwehrten, ein HWS-Schleudertrauma aufgrund des Verletzungsvorganges einerseits und aufgrund des typischen Beschwerdebildes andererseits zu diagnostizieren (Urk. 1 S. 5 Ziff. 11). Die Verlautbarung der Gutachter zeige, dass man nicht gewillt sei, bei Exploranden, welche einen Auffahrunfall erlitten hÃ¤tten und das typische Beschwerdebild nach Definition des Bundesgerichtes aufwiesen, auf natÃ¼rliche KausalitÃ¤t des Unfallereignisses zu erkennen, unter dem Anrufen anderer mÃ¶glicher Ursachen (Urk. 1 S. 6 Ziff. 13). Komme eine Gutachterstelle zum Schluss, dass trotz Fortbestehen des typischen Beschwerdebildes kein HWS-Distorsionstrauma vorliege, so unterminiere sie mit diesem Vorgehen die gesamte (bundesgerichtliche) Schleudertraumapraxis. Wollte sie im Einzelfall von der bundesgerichtlich fixierten Tatsachenvermutung abweichen, mÃ¼sste dies dicht begrÃ¼ndet werden. Das blosse ErwÃ¤hnen allfÃ¤lliger AlternativgrÃ¼nde reiche nicht aus. Verfahre eine Gutachterstelle und deren Chefarzt dergleichen, so sei der Anschein auf Befangenheit und Vorbefasstheit gegeben respektive sei diese Stelle fachlich zur Beurteilung von HWS-Distorsionstraumata nachweislich nicht geeignet (Urk. 1 S. 7 Ziff. 16). Im Ãbrigen habe keiner der Berufskollegen des Vertreters der BeschwerdefÃ¼hrerin auch nur einen Fall angeben kÃ¶nnen, bei welchem in einem D.___-Gutachten nach einer Schleudertraumaverletzung die natÃ¼rliche KausalitÃ¤t bejaht worden sei (Urk. 1 S. 7/8 Ziff. 17).</w:t>
      </w:r>
    </w:p>
    <w:p>
      <w:r>
        <w:rPr>
          <w:b/>
        </w:rPr>
        <w:t>E. 3.2</w:t>
      </w:r>
    </w:p>
    <w:p>
      <w:r>
        <w:t>3.2.1Â Â  Diese Einwendungen gegen die in Aussicht genommene Begutachtungsstelle erschÃ¶pfen sich vorab in einem Hinweis auf eine Begutachtung, welche diese Stelle bei einem Dritten vorgenommen hatte, und welche vom Rechtsvertreter der BeschwerdefÃ¼hrerin kritisiert wird. Aus den AusfÃ¼hrungen geht hervor, dass sich die Kritik auf die sachliche Kompetenz der in Aussicht genommenen Begutachterstelle bzw. deren Ãrzte bezieht, nicht aber auf ihr VerhÃ¤ltnis zur BeschwerdefÃ¼hrerin. Eine rechtlich massgebende Befangenheit der Gutachter ist in den dargelegten UmstÃ¤nden indes nicht zu erblicken. Insbesondere kÃ¶nnen BefangenheitsgrÃ¼nde auch nicht aus der Begutachtung in einem nicht nÃ¤her bekannten Verfahren abgeleitet werden (Urteil des EidgenÃ¶ssischen Versicherungsgerichts vom 26. April 2004 in Sachen Z., I 254/03, Erw. 5.2.3).</w:t>
      </w:r>
    </w:p>
    <w:p>
      <w:r>
        <w:t>3.2.2Â Â  Des weitern bildet die Behauptung, das D.___ habe in einem HWS-Parallelfall die UnfallkausalitÃ¤t verneint, obwohl das typische Beschwerdebild persistiert habe, keinen Grund fÃ¼r die Annahme einer Befangenheit. Denn es ist durchaus denkbar, dass der GesundheitsschÃ¤digung der Ã¼ber die klassischen Symptome klagenden Versicherten andere Ursachen zugrunde liegen.</w:t>
      </w:r>
    </w:p>
    <w:p>
      <w:r>
        <w:t>Â Â Â Â Â Â Â Â  Sodann ist die von der BeschwerdefÃ¼hrerin bemÃ¤ngelte Anerkennung der KausalitÃ¤t durch das D.___ nicht Gegenstand des vorliegenden Verfahrens, ist doch die unfallversicherungsrechtliche KausalitÃ¤t im invalidenversicherungsrechtlichen Verfahren regelmÃ¤ssig irrelevant. Die Invalidenversicherung hat im Gegenteil auch Leistungen zu erbringen, wenn ein Gesundheitsschaden nicht einem Unfall zugeordnet werden kann.</w:t>
      </w:r>
    </w:p>
    <w:p>
      <w:r>
        <w:t>Â Â Â Â Â Â Â Â  Die BeschwerdefÃ¼hrerin vermischt in ihren Ãberlegungen die BefangenheitsgrÃ¼nde von Gutachtern mit der bundesgerichtlichen Rechtsprechung Ã¼ber die KausalitÃ¤t von Beschwerden nach einem Auffahrunfall. Aufgabe der Ãrzte ist es, einen Gesundheitsschaden zu diagnostizieren und die ArbeitsfÃ¤higkeit zu bestimmen, der Verwaltung bzw. der Gerichte obliegt es alsdann, den entsprechenden InvaliditÃ¤tsgrad zu bemessen. Im unfallversicherungsrechtlichen Verfahren kommt die Frage der KausalitÃ¤t hinzu, welche wiederum eine rechtliche und keine medizinische ist. Die Ãrzte teilen daselbst ihre fachlichen Erhebungen mit, worauf die Verwaltung bzw. die Gerichte die KausalitÃ¤t beurteilen.</w:t>
      </w:r>
    </w:p>
    <w:p>
      <w:r>
        <w:rPr>
          <w:b/>
        </w:rPr>
        <w:t>E. 3.2.3</w:t>
      </w:r>
    </w:p>
    <w:p>
      <w:r>
        <w:t>Schliesslich vermag auch die Behauptung, dass keiner der Berufskollegen des Vertreters der BeschwerdefÃ¼hrerin ein Gutachten des D.___ nennen konnte, in dem nach einer Schleudertraumaverletzung die natÃ¼rliche KausalitÃ¤t bejaht worden wÃ¤re, keinen Anschein der Befangenheit zu begrÃ¼nden.</w:t>
      </w:r>
    </w:p>
    <w:p>
      <w:r>
        <w:rPr>
          <w:b/>
        </w:rPr>
        <w:t>E. 4</w:t>
      </w:r>
    </w:p>
    <w:p>
      <w:r>
        <w:t>4.1Â Â Â Â  Die BeschwerdefÃ¼hrerin machte weiter geltend, gemÃ¤ss Rechtsprechung sei bei einer Begutachtung eines HWS-Distorsionstraumas der federfÃ¼hrende Experte ein Neurologe. Das D.___ verfÃ¼ge jedoch nicht Ã¼ber einen solchen, weshalb ein Gutachten unvollstÃ¤ndig bleiben werde (Urk. 1 S. 9 Ziff. 22).</w:t>
      </w:r>
    </w:p>
    <w:p>
      <w:r>
        <w:t>4.2Â Â Â Â  Dass einer invalidenversicherungsrechtlichen Beurteilung einer Schleudertraumapatientin rechtsprechungsgemÃ¤ss in jedem Fall ein neurologisches Gutachten zugrunde liegen muss, trifft in dieser absoluten Form nicht zu. Obwohl Neurologen eine vorrangige Sachkompetenz auf diesem Gebiet zukommt, ist es nicht ausgeschlossen, dass auch Ãrzte anderer Fachbereiche eine zutreffende Diagnose und EinschÃ¤tzung der ArbeitsfÃ¤higkeit einer Schleudertraumapatientin abgeben kÃ¶nnen.</w:t>
      </w:r>
    </w:p>
    <w:p>
      <w:r>
        <w:t>Â Â Â Â Â Â Â Â  Im Ãbrigen liegt es im Ermessen des D.___, gegebenenfalls eine neurologische AbklÃ¤rung bei einem auswÃ¤rtigen Facharzt in Auftrag zu geben.</w:t>
      </w:r>
    </w:p>
    <w:p>
      <w:r>
        <w:rPr>
          <w:b/>
        </w:rPr>
        <w:t>E. 5.1</w:t>
      </w:r>
    </w:p>
    <w:p>
      <w:r>
        <w:t>Schliesslich machte die BeschwerdefÃ¼hrerin geltend, es falle auf, dass die Gutachten jeweils lediglich durch PD Dr. E.___ unterzeichnet wÃ¼rden und die Teilkonsilien im Gesamtbericht aufgefÃ¼hrt wÃ¼rden, ohne gesondert aufzuliegen. Auch fehlten die Unterschriften der KonsiliarÃ¤rzte. Dies sei ein formeller Mangel (Urk. 1 S. 9/10 Ziff. 23).</w:t>
      </w:r>
    </w:p>
    <w:p>
      <w:r>
        <w:rPr>
          <w:b/>
        </w:rPr>
        <w:t>E. 5.2</w:t>
      </w:r>
    </w:p>
    <w:p>
      <w:r>
        <w:t>Angesichts des Umstandes, dass das Gutachten von einer MEDAS erstellt wird, erÃ¼brigt sich die handschriftliche Unterzeichnung jedes einzelnen Teilkonsiliums durch den entsprechenden Arzt. Die Unterzeichnung des Hauptgutachtens durch den leitenden Arzt genÃ¼gt als Beweis, dass das Gutachten durch die genannten Ãrzte erstellt und die dargelegten Teilkonsilien richtig wiedergegeben wurden.</w:t>
      </w:r>
    </w:p>
    <w:p>
      <w:r>
        <w:t>Â</w:t>
      </w:r>
    </w:p>
    <w:p>
      <w:r>
        <w:rPr>
          <w:b/>
        </w:rPr>
        <w:t>E. 6</w:t>
      </w:r>
    </w:p>
    <w:p>
      <w:r>
        <w:t>Zusammenfassend kann nicht beanstandet werden, dass die IV-Stelle ZÃ¼rich mit angefochtenem Entscheid vom 12. Januar 2005 an der Begutachtung der BeschwerdefÃ¼hrerin durch das D.___ festgehalten hat.</w:t>
      </w:r>
    </w:p>
    <w:p>
      <w:r>
        <w:t>Â Â Â Â Â Â Â Â  Dies fÃ¼hrt zur Abweisung der Beschwerde.</w:t>
      </w:r>
    </w:p>
    <w:p>
      <w:r>
        <w:t>Das Gericht erkennt:</w:t>
      </w:r>
    </w:p>
    <w:p>
      <w:r>
        <w:t>1.Â Â Â Â Â Â Â Â  Die Beschwerde wird abgewiesen.</w:t>
      </w:r>
    </w:p>
    <w:p>
      <w:r>
        <w:t>2.Â Â Â Â Â Â Â Â  Das Verfahren ist kostenlos.</w:t>
      </w:r>
    </w:p>
    <w:p>
      <w:r>
        <w:t>3. Zustellung gegen Empfangsschein an:</w:t>
      </w:r>
    </w:p>
    <w:p>
      <w:r>
        <w:t>- Rechtsanwalt David Husmann</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