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IV.2005.00191 vom 13. April 2006</w:t>
      </w:r>
    </w:p>
    <w:p>
      <w:r>
        <w:t>ZH Sozialversicherungsgericht, 2006-04-13, DE</w:t>
      </w:r>
    </w:p>
    <w:p>
      <w:r>
        <w:rPr>
          <w:b/>
        </w:rPr>
        <w:t xml:space="preserve">Quelle: </w:t>
      </w:r>
      <w:r>
        <w:t>https://mcp.opencaselaw.ch/entscheid/zh_sozialversicherungsgericht_IV.2005.00191</w:t>
      </w:r>
    </w:p>
    <w:p>
      <w:r>
        <w:t>FR: ZH_SOZIALVERSICHERUNGSGERICHT IV.2005.00191 du 13 avril 2006</w:t>
      </w:r>
    </w:p>
    <w:p>
      <w:r>
        <w:t>IT: ZH_SOZIALVERSICHERUNGSGERICHT IV.2005.00191 del 13 aprile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Die Verwaltung hat die massgebenden Gesetzesbestimmungen Ã¼ber die Revision der Invalidenrente (Art. 17 des Bundesgesetzes Ã¼ber den Allgemeinen Teil des Sozialversicherungsrechts, ATSG, und Art. 41 des Bundesgesetzes Ã¼ber die Invalidenversicherung, IVG, gÃ¼ltig gewesen bis Ende 2002), die Voraussetzungen fÃ¼r den Anspruch auf eine Invalidenrente (Art. 28 Abs. 1 IVG), die Bemessung der InvaliditÃ¤t (Art. 28 Abs. 2 IVG, gÃ¼ltig gewesen bis Ende 2002, und Art. 16 ATSG), sowie die Rechtsprechung zur Aufgabe der Ã¤rztlichen Fachleute in der BegrÃ¼ndung des angefochtenen Einspracheentscheids zutreffend wiedergegeben (Urk. 2 S. 1 ff.). Darauf kann, mit den nachstehenden ErgÃ¤nzungen, verwiesen werden.</w:t>
      </w:r>
    </w:p>
    <w:p>
      <w:r>
        <w:t>1.2Â Â Â Â  Die Annahme eines psychischen Gesundheitsschadens, so auch einer anhaltenden somatoformen SchmerzstÃ¶rung, setzt zunÃ¤chst eine fachÃ¤rztlich (psychiatrisch) gestellte Diagnose nach einem wissenschaftlich anerkannten Klassifikationssystem voraus (BGE 130 V 398 ff. Erw. 5.3 und Erw. 6). Wie jede andere psychische BeeintrÃ¤chtigung begrÃ¼ndet indes auch eine diagnostizierte anhaltende somatoforme SchmerzstÃ¶rung als solche noch keine InvaliditÃ¤t. Vielmehr besteht eine Vermutung, dass die somatoforme SchmerzstÃ¶rung oder ihre Folgen mit einer zumutbaren Willensanstrengung Ã¼berwindbar sind. Bestimmte UmstÃ¤nde, welche die SchmerzbewÃ¤ltigung intensiv und konstant behindern, kÃ¶nnen den Wiedereinstieg in den Arbeitsprozess unzumutbar machen, weil die versicherte Person alsdann nicht Ã¼ber die fÃ¼r den Umgang mit den Schmerzen notwendigen Ressourcen verfÃ¼gt. Ob ein solcher Ausnahmefall vorliegt, entscheidet sich im Einzelfall anhand verschiedener Kriterien. Im Vordergrund steht die Feststellung einer psychischen KomorbiditÃ¤t von erheblicher Schwere, AusprÃ¤gung und Dauer. Massgebend sein kÃ¶nnen auch weitere Faktoren, so: chronische kÃ¶rperliche Begleiterkrankungen; ein mehrjÃ¤hriger, chronifizierter Krankheitsverlauf mit unverÃ¤nderter oder progredienter Symptomatik ohne lÃ¤ngerdauernde RÃ¼ckbildung; ein sozialer RÃ¼ckzug in allen Belangen des Lebens; ein verfestigter, therapeutisch nicht mehr beeinflussbarer innerseelischer Verlauf einer an sich missglÃ¼ckten, psychisch aber entlastenden KonfliktbewÃ¤ltigung (primÃ¤rer Krankheitsgewinn; "Flucht in die Krankheit"); das Scheitern einer konsequent durchgefÃ¼hrten ambulanten oder stationÃ¤ren Behandlung (auch mit unterschiedlichem therapeutischem Ansatz) trotz kooperativer Haltung der versicherten Person (BGE 130 V 352). Je mehr dieser Kriterien zutreffen und je ausgeprÃ¤gter sich die entsprechenden Befunde darstellen, desto eher sind - ausnahmsweise - die Voraussetzungen fÃ¼r eine zumutbare Willensanstrengung zu verneinen (Meyer-Blaser, Der Rechtsbegriff der ArbeitsunfÃ¤higkeit und seine Bedeutung in der Sozialversicherung, in : Schmerz und ArbeitsunfÃ¤higkeit, St. Gallen 2003, S. 77).</w:t>
      </w:r>
    </w:p>
    <w:p>
      <w:r>
        <w:t>1.3Â Â Â Â  Wie das EidgenÃ¶ssische Versicherungsgericht in BGE 127 V 299 Erw. 5 unter Hinweis auf die Rechtsprechung prÃ¤zisierend festgehalten hat, versichert Art. 4 Abs. 1 IVG (seit 1. Januar 2003: in Verbindung mit Art. 8 ATSG) zu ErwerbsunfÃ¤higkeit fÃ¼hrende GesundheitsschÃ¤den, worunter soziokulturelle UmstÃ¤nde nicht zu begreifen sind. Es braucht in jedem Fall zur Annahme einer InvaliditÃ¤t ein medizinisches Substrat, das (fach)Ã¤rztlich schlÃ¼ssig festgestellt wird und nachgewiesenermassen die Arbeits- und ErwerbsfÃ¤higkeit wesentlich beeintrÃ¤chtigt. Je stÃ¤rker psychosoziale oder soziokulturelle Faktoren im Einzelfall in den Vordergrund treten und das Beschwerdebild mitbestimmen, desto ausgeprÃ¤gter muss eine fachÃ¤rztlich festgestellte psychische StÃ¶rung mit Krankheitswert vorhanden sein. Das bedeutet, dass das klinische Beschwerdebild nicht einzig in BeeintrÃ¤chtigungen, welche von den belastenden soziokulturellen Faktoren herrÃ¼hren, bestehen darf, sondern davon psychiatrisch zu unterscheidende Befunde zu umfassen hat, zum Beispiel eine von depressiven VerstimmungszustÃ¤nden klar unterscheidbare andauernde Depression im fachmedizinischen Sinne oder einen damit vergleichbaren psychischen Leidenszustand. Solche von soziokulturellen Belastungssituationen zu unterscheidende und in diesem Sinne verselbstÃ¤ndigte psychische StÃ¶rungen mit Auswirkungen auf die Arbeits- und ErwerbsfÃ¤higkeit sind unabdingbar, damit Ã¼berhaupt von InvaliditÃ¤t gesprochen werden kann. Wo die begutachtende Person dagegen im Wesentlichen nur Befunde erhebt, welche in den psychosozialen und soziokulturellen UmstÃ¤nden ihre hinreichende ErklÃ¤rung finden, gleichsam in ihnen aufgehen, ist kein invalidisierender psychischer Gesundheitsschaden gegeben (BGE 127 V 299 Erw. 5a).</w:t>
      </w:r>
    </w:p>
    <w:p>
      <w:r>
        <w:rPr>
          <w:b/>
        </w:rPr>
        <w:t>E. 1.4</w:t>
      </w:r>
    </w:p>
    <w:p>
      <w:r>
        <w:t>Hinsichtlich des Beweiswertes eines Ã¤rztlichen Berichtes ist entscheidend, ob der Bericht fÃ¼r die streitigen Belange umfassend ist, auf allseitigen Untersuchungen beruht, auch die geklagten Beschwerden berÃ¼cksichtigt, in Kenntnis der Vorakten (Anamnese) abgegeben worden ist, in der Darlegung der medizinischen ZusammenhÃ¤nge und in der Beurteilung der medizinischen Situation einleuchtet und ob die Schlussfolgerungen in der Expertise begrÃ¼ndet sind (BGE 125 V 352 Erw. 3a, 122 V 160 Erw. 1c).</w:t>
      </w:r>
    </w:p>
    <w:p>
      <w:r>
        <w:t>2.Â Â Â Â Â Â</w:t>
      </w:r>
    </w:p>
    <w:p>
      <w:r>
        <w:t>2.1Â Â Â Â  Strittig und zu prÃ¼fen ist, ob bei der BeschwerdefÃ¼hrerin seit Erlass der RentenverfÃ¼gung vom 5. MÃ¤rz 2002 (Urk. 8/16) eine wesentliche Verschlechterung des Gesundheitszustandes eingetreten ist, welche einen hÃ¶heren InvaliditÃ¤tsgrad zur Folge hÃ¤tte. Diese Frage beurteilt sich durch einen Vergleich des Gesundheitszustandes im Zeitpunkt in welchem die ursprÃ¼ngliche Viertelsrente zugesprochen wurde (5. MÃ¤rz 2002, Urk. 8/16) mit dem Gesundheitszustand im Zeitpunkt des angefochtenen Einspracheentscheids (7. Januar 2005, Urk. 2).</w:t>
      </w:r>
    </w:p>
    <w:p>
      <w:r>
        <w:t>2.2Â Â Â Â  Die Beschwerdegegnerin stÃ¼tzte sich zur Beurteilung des Gesundheitszustandes der BeschwerdefÃ¼hrerin im Zeitpunkt des Erlasses der RentenverfÃ¼gung vom 5. MÃ¤rz 2002 auf das Gutachten der Medizinischen Begutachtungsstelle (B.___), vom 17. Oktober 2001 (Urk. 8/24). Danach litt die BeschwerdefÃ¼hrerin an einer anhaltenden somatoformen SchmerzstÃ¶rung (ICD-10: F 45.4), an einer leichten bis mittelgradig depressiven Entwicklung bei AnpassungsstÃ¶rung, Angst und depressiver Reaktion gemischt (ICD-10: F 43.22) sowie an einer Segmentdegeneration L5/S1 (erosive Osteochondrose, Ãbergangsanomalie) mit Auswirkung auf die ArbeitsfÃ¤higkeit. Als Diagnosen ohne Auswirkung auf die ArbeitsfÃ¤higkeit nannten die Gutachter ein diffuses weichteilrheumatisches Schmerzsyndrom sowie einen Verdacht auf leichte Polyneuropathie (Urk. 8/24 S. 11 Ziff. 4).</w:t>
      </w:r>
    </w:p>
    <w:p>
      <w:r>
        <w:t>Â Â Â Â Â Â Â Â  Die Gutachter kamen zum Schluss, die radiologisch nachgewiesene Segmentdegeneration L5/S1 erklÃ¤re das aktuelle Zustandsbild der BeschwerdefÃ¼hrerin in keiner Art und Weise und sei hÃ¶chstens fÃ¼r sehr schwere TÃ¤tigkeiten mit Heben von Gewichten Ã¼ber 10 Kilogramm von Bedeutung. FÃ¼r ihre HaupttÃ¤tigkeit bestehe aus rheumatologischer Sicht keine EinschrÃ¤nkung der ArbeitsfÃ¤higkeit (Urk. 8/24 S. 12 oben). Aus psychiatrischer Indikation ergebe sich eine EinschrÃ¤nkung der ArbeitsfÃ¤higkeit von rund 40 % (Urk. 8/24 S. 10).</w:t>
      </w:r>
    </w:p>
    <w:p>
      <w:r>
        <w:t>Â Â Â Â Â Â Â Â  Aufgrund der 60%igen ArbeitsfÃ¤higkeit in der angestammten TÃ¤tigkeit resultierte mittels Prozentvergleich ein InvaliditÃ¤tsgrad von 40 %.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Milosav Milovanovic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3.1</w:t>
      </w:r>
    </w:p>
    <w:p>
      <w:r>
        <w:t>AnlÃ¤sslich des Revisionsverfahrens diagnostizierte Dr. med. C.___, Psychiatrie/Psychotherapie, in seinem Bericht vom 19. Oktober 2004 eine rezidivierende depressive StÃ¶rung mit somatischen Symptomen (F33.11) auf dem Boden einer kombinierten PersÃ¶nlichkeitsstÃ¶rung (Ã¤ngstlich-histrionische PersÃ¶nlichkeit, ICD-10: F 60.6 und F 60.4), ein Fibromyalgie-Syndrom sowie ein chronifiziertes panvertebrales Syndrom bei bekannter WirbelsÃ¤ulenÃ¤nderung (Urk. 8/21/1 S. 1 lit. A). Aus rein psychiatrischer Sicht bestehe eine ArbeitsunfÃ¤higkeit von 75 % seit 29. April 2002 bis auf Weiteres (Urk. 8/21/1 S. 1 lit. B). Er berichtete, die etwas vorgealtert und mÃ¼de aussehende BeschwerdefÃ¼hrerin wirke schon beim ersten Blick depressiv und Ã¤ngstlich. Sie klage Ã¼ber intensive Schmerzen. Dadurch sei sie verzweifelt geworden und denke hÃ¤ufig an Selbstmord. Ihrem Mann gegenÃ¼ber habe sie grosse SchuldgefÃ¼hle. Sie sei lust- und interesselos geworden und habe sich von der Umgebung ganz zurÃ¼ckgezogen. Konkrete Suizidgedanken habe sie jedoch nicht gehabt (Urk. 8/21/1 S. 2 lit. D3).</w:t>
      </w:r>
    </w:p>
    <w:p>
      <w:r>
        <w:t>Â Â Â Â Â Â Â Â  Da ein depressiver Zustand mit intensiven Ãngsten, psychomotorischer Unruhe und StÃ¶rung der kognitiven Funktionen habe festgestellt werden kÃ¶nnen, sei ihr eine Therapie mit Antidepressiva und Anxiolytika sowie psychotherapeutischen GesprÃ¤chen verordnet worden. Es sei dadurch zu keiner Besserung gekommen, die Beschwerden hÃ¤tten sich sogar verstÃ¤rkt; sie wirke noch depressiver und Ã¤ngstlicher, leide unter Schlaflosigkeit, andauernden Schmerzen und fÃ¼hle sich stÃ¤ndig mÃ¼de. Es handle sich um ein psychisches Leiden mit Krankheitswert. Der Zustand habe sich chronifiziert und einen invalidisierenden Verlauf genommen. Aus psychiatrischer Sicht halte er sie zumindest zu 75 % arbeitsunfÃ¤hig. Auch den Rest ihrer ArbeitsfÃ¤higkeit kÃ¶nne sie wegen ihrer Beschwerden nicht in einem normalen Betrieb sondern nur in einem geschÃ¼tzten Rahmen verwerten. Die Prognose sei ungÃ¼nstig. Die Beschwerden dauerten schon lange und das Krankheitsbild spreche fÃ¼r eine agitierte Depression, die auf dem Boden einer einfach strukturierten und Ã¤ngstlich-histrionischen PersÃ¶nlichkeit entstanden sei. Deswegen sei in Zukunft auch keine Verbesserung der ArbeitsfÃ¤higkeit zu erwarten (Urk. 8/21/1 S. 3).</w:t>
      </w:r>
    </w:p>
    <w:p>
      <w:r>
        <w:t>3.2Â Â Â Â  In ihrem Schreiben vom 24. Februar 2003 zuhanden des Vertreters der BeschwerdefÃ¼hrerin diagnostizierte Dr. med. D.___, FMH Physikalische Medizin, ein chronisches lumbospondylogenes Syndrom bei fortgeschrittener Osteochondrose L5/S1, ein chronisches Panvertebralsyndrom bei skoliotischer Fehlhaltung der WirbelsÃ¤ule und ventraler Spondylose der BrustwirbelsÃ¤ule, ein chronisches Fibromyalgiesyndrom sowie eine schwere depressive Entwicklung (Urk. 8/22/1 S. 1 Ziff. 2). Dr. D.___ gab an, es handle sich um generalisierte Muskelschmerzen mit Betonung des RÃ¼ckens im Rahmen eines Fibromyalgie-Syndroms. Nebenbei bestÃ¼nden bewegungs- und belastungsabhÃ¤ngige RÃ¼ckenschmerzen mit lumbaler Betonung bei radiologisch verifizierten, fortgeschrittenen Osteochondrosen der lumbosakralen Bandscheibe sowie eine ventrale Spondylose der BrustwirbelsÃ¤ule, die ihre Schmerzen erklÃ¤rten. AspektmÃ¤ssig sei sie verÃ¤ngstigt, weinerlich und leidend und mache einen sehr depressiven Eindruck, wobei sie seit Jahren unter psychiatrischer Betreuung stehe. Aufgrund des psychischen Zustandes, aber auch aufgrund des Fibromyalgie-Syndroms sei die BeschwerdefÃ¼hrerin nicht vermittlungsfÃ¤hig und nach wie vor zu 100 % arbeitsunfÃ¤hig. Die ErhÃ¶hung des InvaliditÃ¤tsgrades auf 70 % sei sicher angebracht (Urk. 8/23).</w:t>
      </w:r>
    </w:p>
    <w:p>
      <w:r>
        <w:t>Â Â Â Â Â Â Â Â  In ihrem Verlaufsbericht zuhanden der Beschwerdegegnerin vom 10. November 2003 wiederholte Dr. D.___ diese AusfÃ¼hrungen (Urk. 8/22/1 S. 1f.).</w:t>
      </w:r>
    </w:p>
    <w:p>
      <w:r>
        <w:t>3.3Â Â Â Â  Dr. med. E.___, Arzt fÃ¼r Allgemeine Medizin, stellte ebenfalls die Diagnosen eines schweren Fibromyalgie-Syndroms, einer depressiven Entwicklung sowie eines chronischen lumbo- und panvertebralen Syndroms bei skoliotischer Fehlhaltung der WirbelsÃ¤ule. Die BeschwerdefÃ¼hrerin stehe seit 1999 in seiner Behandlung, ohne dass sich ihr Gesundheitszustand verbessert hÃ¤tte. In Anbetracht des Gesamtbildes der psychischen und kÃ¶rperlichen Beschwerden kÃ¶nne er die volle ArbeitsunfÃ¤higkeit bestÃ¤tigen (Urk. 3/1).</w:t>
      </w:r>
    </w:p>
    <w:p>
      <w:r>
        <w:t>4.Â Â Â Â Â Â  Es stellt sich vorliegend die Frage, ob aufgrund der Berichte von Dr. C.___, Dr. D.___ und Dr. E.___ eine Verschlechterung des Gesundheitszustandes ausgewiesen ist. DiesbezÃ¼glich ergeben die medizinischen Akten ein genÃ¼gend klares Bild. Was die EinschÃ¤tzung von Dr. D.___ anbelangt, kann auf den Entscheid des EidgenÃ¶ssischen Versicherungsgerichts vom 25. MÃ¤rz 2003 verwiesen werden, wonach Dr. D.___ lediglich eine andere WÃ¼rdigung des medizinischen Sachverhalts vornimmt als das B.___, aber keine neuen Elemente tatsÃ¤chlicher Natur vornimmt (Urk. 8/11 S. 3 unten).</w:t>
      </w:r>
    </w:p>
    <w:p>
      <w:r>
        <w:t>Â Â Â Â Â Â Â Â  Dies trifft auch auf Dr. E.___ und Dr. C.___ zu. Bei gleichen Diagnosen wie im B.___-Gutachten aufgefÃ¼hrt, handelt es sich bei deren Beurteilung lediglich um eine andere WÃ¼rdigung desselben medizinischen Sachverhalts, denn das Fibromyalgie-Syndrom wurde vom B.___ Gutachten als diffuses weichteilrheumatisches Syndrom ebenfalls berÃ¼cksichtigt (Urk. 8/24 S. 11 Ziff. 4). Bei Dr. E.___ ist sodann anzufÃ¼hren, dass dieser nicht zwischen der ArbeitsfÃ¤higkeit in der bisherigen und einer leidensangepassten TÃ¤tigkeit unterscheidet und zudem das Gericht in Bezug auf Berichte von HausÃ¤rztinnen und HausÃ¤rzten der Erfahrungstatsache Rechnung tragen darf und soll, dass diese mitunter im Hinblick auf ihre auftragsrechtliche Vertrauensstellung in ZweifelsfÃ¤llen eher zu Gunsten ihrer Patientinnen und Patienten aussagen (BGE 125 V 353 Erw. 3b/cc). Was den von Dr. D.___ postulierten InvaliditÃ¤tsgrad von 70 % anbelangt (Urk. 8/23, Urk. 8/22/1 S. 1) ist sodann festzuhalten, dass es Aufgabe des Arztes oder der Ãrztin ist es, den Gesundheitszustand zu beurteilen und dazu Stellung zu nehmen, in welchem Umfang und bezÃ¼glich welcher TÃ¤tigkeiten die versicherte Person arbeitsunfÃ¤hig ist (BGE 125 V 261 Erw. 4), die Bemessung des InvaliditÃ¤tsgrades jedoch der Verwaltung (und im Beschwerdefall dem Gericht) obliegt. Zudem stellte Dr. D.___ Ã¼berwiegend auf die subjektiven Schilderungen der BeschwerdefÃ¼hrerin ab, denen im Rahmen der BeweiswÃ¼rdigung keine Beweiskraft zukommt. Dr. C.___ schliesslich ist als Psychiater nur ungenÃ¼gend in der Lage, die ArbeitsfÃ¤higkeit der BeschwerdefÃ¼hrerin aus rheumatologischer Sicht zu beurteilen, und aus seinem Bericht geht nicht in nachvollziehbarer Weise hervor, weshalb lediglich eine 25%ige ArbeitsunfÃ¤higkeit bestehen soll, die nur in einem geschÃ¼tzten Rahmen verwertet werden kÃ¶nne. Es erscheint vielmehr wahrscheinlich, dass Dr. C.___ auch invaliditÃ¤tsfremde Faktoren berÃ¼cksichtigt hat, nachdem er unter anderem auch angab, die bescheidene Intelligenz sei unter anderem fÃ¼r die mangelhafte AnpassungsfÃ¤higkeit und die verminderte Belastbarkeit verantwortlich (Urk. 8/21/2 S. 2). Schliesslich wiesen bereits die B.___-Gutachter darauf hin, die ArbeitsunfÃ¤higkeit von 40 % entspreche einem medizinisch theoretischen Wert und die umsetzbare RestarbeitsfÃ¤higkeit sei sicherlich noch zusÃ¤tzlich vermindert durch IV-fremde Faktoren wie soziokulturelle PrÃ¤gung, intellektuellen Bildungsstand, wirtschaftliche Situation und die Arbeitsmarktbedingungen. Solche invaliditÃ¤tsfremde Faktoren haben jedoch bei der InvaliditÃ¤tsbemessung ausser Acht zu bleiben (vgl. vorstehend Erw. 1.3).</w:t>
      </w:r>
    </w:p>
    <w:p>
      <w:r>
        <w:t>Â Â Â Â Â Â Â Â  Sodann ist festzuhalten, dass aufgrund der vom EVG mit BGE 130 V 352 eingefÃ¼hrten Kriterien zur WÃ¼rdigung von somatoformen SchmerzstÃ¶rungen (vgl. vorstehend Erw. 1.2) sowie gleichermassen der Fibromyalgie (vgl. Entscheid des EVG vom 8. Februar 2006 i.S. S., I 336/04) im heutigen Zeitpunkt ein Anspruch der BeschwerdefÃ¼hrerin auf eine Invalidenrente wohl zu verneinen wÃ¤re. Eine reformatio in peius fÃ¤llt nur deshalb ausser Betracht, da auch das Gericht keine unterschiedliche Beurteilung eines im Wesentlichen unverÃ¤ndert gebliebenen Sachverhaltes vornehmen kann.</w:t>
      </w:r>
    </w:p>
    <w:p>
      <w:r>
        <w:t>Â Â Â Â Â Â Â Â  Nach dem Gesagten ergibt sich, dass bei der BeschwerdefÃ¼hrerin keine Verschlechterung des Gesundheitszustandes ausgewiesen ist. Vielmehr handelt es sich bei den neueren medizinischen Beurteilungen lediglich um eine unter revisionsrechtlichen Gesichtspunkten unterschiedliche Beurteilung eines im Wesentlichen unverÃ¤ndert gebliebenen Sachverhalts, weshalb es bei der Feststellung, dass die BeschwerdefÃ¼hrerin Anspruch auf eine Viertelsrente der Invalidenversicherung hat, sein Bewenden haben muss, wobei fÃ¼r den Einkommensvergleich auf das Urteil des hiesigen Gerichts vom 6. November 2002 verwiesen werden kann (Urk. 8/13 S. 8 f. Ziff. 5).</w:t>
      </w:r>
    </w:p>
    <w:p>
      <w:r>
        <w:t>Â Â Â Â Â Â Â Â  Damit erweist sich der angefochtene Einspracheentscheid vom 7. Januar 2005 als rechtens, was zur Abweisung der Beschwerde fÃ¼hrt.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