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IV.2005.00175 vom 30. Januar 2006</w:t>
      </w:r>
    </w:p>
    <w:p>
      <w:r>
        <w:t>ZH Sozialversicherungsgericht, 2006-01-30, DE</w:t>
      </w:r>
    </w:p>
    <w:p>
      <w:r>
        <w:rPr>
          <w:b/>
        </w:rPr>
        <w:t xml:space="preserve">Quelle: </w:t>
      </w:r>
      <w:r>
        <w:t>https://mcp.opencaselaw.ch/entscheid/zh_sozialversicherungsgericht_IV.2005.00175</w:t>
      </w:r>
    </w:p>
    <w:p>
      <w:r>
        <w:t>FR: ZH_SOZIALVERSICHERUNGSGERICHT IV.2005.00175 du 30 janvier 2006</w:t>
      </w:r>
    </w:p>
    <w:p>
      <w:r>
        <w:t>IT: ZH_SOZIALVERSICHERUNGSGERICHT IV.2005.00175 del 30 gennaio 2006</w:t>
      </w:r>
    </w:p>
    <w:p>
      <w:pPr>
        <w:pStyle w:val="Heading2"/>
      </w:pPr>
      <w:r>
        <w:t>Erwägungen</w:t>
      </w:r>
    </w:p>
    <w:p>
      <w:r>
        <w:rPr>
          <w:b/>
        </w:rPr>
        <w:t>E. 4.1</w:t>
      </w:r>
    </w:p>
    <w:p>
      <w:r>
        <w:t>Die erstmalig durchgefÃ¼hrte Ergotherapie wurde fÃ¼r zwei Jahre von der Beschwerdegegnerin Ã¼bernommen (Urk. 11/18). Sie begann im Juli 2002 (vgl. Urk. 11/5) und endigte somit im Juli 2004. Das IV-Rundschreiben Nr. 203 vom 8. Juli 2004 findet demnach auf diesen Sachverhalt keine Anwendung (vgl. vorstehend Erw. 1.4), so dass die Bestimmungen des Kreisschreibens (vgl. vorstehend Erw. 1.3) massgeblich sind.</w:t>
      </w:r>
    </w:p>
    <w:p>
      <w:r>
        <w:rPr>
          <w:b/>
        </w:rPr>
        <w:t>E. 4.2</w:t>
      </w:r>
    </w:p>
    <w:p>
      <w:r>
        <w:t>Mit Stellungnahme vom 8. November 2004 (Urk. 11/9), auf die sich die Beschwerdegegnerin stÃ¼tzte (Urk. 2 S. 1 f.), stellte Dr. med. C.___, Arzt des RAD, die Frage, was die Ergotherapie bei dem neurologisch unauffÃ¤lligen Versicherten mit grob- und feinmotorischen StÃ¶rungen solle. Das Problem liege vorwiegend in der grossen Klasse; es sei eine Kleinklasse empfohlen. Die Angaben von Dr. B.___, wonach die Ergotherapie nÃ¶tig sei, genÃ¼ge nicht, da aus dessen Bericht nicht hervorgehe, was eigentlich behandelt werde. FÃ¼r den Versicherten liege die Hilfe im schulischen und nicht im medizinischen Bereich (Urk. 11/9).</w:t>
      </w:r>
    </w:p>
    <w:p>
      <w:r>
        <w:rPr>
          <w:b/>
        </w:rPr>
        <w:t>E. 4.3</w:t>
      </w:r>
    </w:p>
    <w:p>
      <w:r>
        <w:t>Es ist unbestritten, dass der BeschwerdefÃ¼hrer an einem POS entsprechend Ziff. 404 GgV leidet. Die Behandlung von Geburtsgebrechen minderjÃ¤hriger Versicherter nimmt weiter gemÃ¤ss Art. 8 Abs. 2 IVG eine Sonderstellung dahingehend ein, dass der Eingliederungszweck in der Behebung oder Milderung der als Folge eines Geburtsgebrechens eingetretenen BeeintrÃ¤chtigung liegt (BGE 115 V 202 Erw. 4 e/cc). Dass Ergotherapie zur Behandlung der Folgen von Geburtsgebrechen gemÃ¤ss Ziff. 404 GgV medizinisch indiziert sein kann und eine anerkannte Behandlungsmethode darstellt, ergibt sich aus den massgeblichen Kreis- und Rundschreiben des BSV (vgl. vorstehend Erw. 1.3 f.). Soweit Dr. C.___ und die Beschwerdegegnerin die ergotherapeutische Behandlung des an einem POS entsprechend Ziff. 404 GgV leidenden Versicherten grundsÃ¤tzlich in Frage stellen, kann dem nicht gefolgt werden, legen doch gerade dessen fein- und grobmotorischen StÃ¶rungen eine Ergotherapie nahe.</w:t>
      </w:r>
    </w:p>
    <w:p>
      <w:r>
        <w:rPr>
          <w:b/>
        </w:rPr>
        <w:t>E. 4.4</w:t>
      </w:r>
    </w:p>
    <w:p>
      <w:r>
        <w:t>Weiter geht aus dem Bericht von Dr. B.___, der den praxisgemÃ¤ssen Anforderungen an einen Arztbericht (vgl. vorstehend Erw. 1.5) zu entsprechen vermag, unzweifelhaft hervor, was behandelt wird: Das POS des Versicherten und die damit zusammenhÃ¤ngenden motorischen und die sich daraus ergebenden schulischen Probleme. Dr. B.___ legte nachvollziehbar und schlÃ¼ssig dar, dass der Versicherte dank der Ergotherapie das Lernziel der ersten Klasse erreicht habe und eine weitere ergotherapeutische Behandlung notwendig sei, damit er in der Schule nicht versage (vgl. Urk. 11/21/2 S. 1, S. 2). Dass die Schwierigkeiten des Versicherten auf seine Geburtsgebrechen zurÃ¼ckzufÃ¼hren sind, kann auch aus dem Bericht von Dr. A.___ (Urk. 11/22/1) geschlossen werden.</w:t>
      </w:r>
    </w:p>
    <w:p>
      <w:r>
        <w:t>Dem Bericht von Dr. B.___ ist zudem keine Empfehlung zu einer Kleinklasse zu entnehmen: Anamnestisch wurde festgehalten, dass die Weiterschulung in der zweiten Regelklasse vorgesehen sei (Urk. 11/21/2 S. 1), aber die Lehrerin den Versicherten lieber in einer Kleinklasse sehen wolle (Urk. 11/21/2 S. 2). Dass kein Anlass besteht, den Versicherten in eine Kleinklasse einzuschulen, bestÃ¤tigte auch der zustÃ¤ndige Schulpsychologe (Urk. 8/18). Im Ãbrigen ist festzuhalten, dass der Besuch einer Kleinklasse grundsÃ¤tzlich kein Hindernis fÃ¼r die Zusprache einer Ergotherapie darstellen wÃ¼rde.</w:t>
      </w:r>
    </w:p>
    <w:p>
      <w:r>
        <w:rPr>
          <w:b/>
        </w:rPr>
        <w:t>E. 5</w:t>
      </w:r>
    </w:p>
    <w:p>
      <w:r>
        <w:t>Zusammenfassend ist festzuhalten, dass aufgrund des Berichts von Dr. B.___ den Erfordernissen von Ziff. 404.11 KSME GenÃ¼ge getan und somit die von ihm empfohlene VerlÃ¤ngerung der Ergotherapie um ein Jahr zu gewÃ¤hren ist. Dies fÃ¼hrt zur Aufhebung des angefochtenen Entscheides und zur Gutheissung der Beschwerde. Die Kosten der zur BegrÃ¼ndung der VerlÃ¤ngerung der Ergotherapie notwendigen spezialÃ¤rztlichen AbklÃ¤rung durch Dr. B.___ sind von der Beschwerdegegnerin zu Ã¼bernehmen (Art. 78 Abs. 3 der Verordnung Ã¼ber die Invalidenversicherung, IVV).</w:t>
      </w:r>
    </w:p>
    <w:p>
      <w:r>
        <w:t>Das Gericht erkennt:</w:t>
      </w:r>
    </w:p>
    <w:p>
      <w:r>
        <w:t>1.Â Â Â Â Â Â Â Â  Die Beschwerde wird in dem Sinne gutgeheissen, dass der Einspracheentscheid der Sozialversicherungsanstalt des Kantons ZÃ¼rich, IV-Stelle, vom 22. November 2004 aufgehoben und festgestellt wird, dass der Versicherte im Rahmen von Art. 13 IVG Anspruch auf Ergotherapie fÃ¼r ein weiteres Jahr hat.</w:t>
      </w:r>
    </w:p>
    <w:p>
      <w:r>
        <w:t>2.Â Â Â Â Â Â Â Â  Die Beschwerdegegnerin wird verpflichtet, die Kosten der zur BegrÃ¼ndung der VerlÃ¤ngerung der Ergotherapie notwendigen spezialÃ¤rztlichen AbklÃ¤rung durch Dr. B.___ vom 14. Oktober 2004 zu Ã¼bernehmen.</w:t>
      </w:r>
    </w:p>
    <w:p>
      <w:r>
        <w:t>3.Â Â Â Â Â Â Â Â  Das Verfahren ist kostenlos.</w:t>
      </w:r>
    </w:p>
    <w:p>
      <w:r>
        <w:t>4. Zustellung gegen Empfangsschein an:</w:t>
      </w:r>
    </w:p>
    <w:p>
      <w:r>
        <w:t>- U.___</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