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IV.2005.00173 vom 14. März 2006</w:t>
      </w:r>
    </w:p>
    <w:p>
      <w:r>
        <w:t>ZH Sozialversicherungsgericht, 2006-03-14, DE</w:t>
      </w:r>
    </w:p>
    <w:p>
      <w:r>
        <w:rPr>
          <w:b/>
        </w:rPr>
        <w:t xml:space="preserve">Quelle: </w:t>
      </w:r>
      <w:r>
        <w:t>https://mcp.opencaselaw.ch/entscheid/zh_sozialversicherungsgericht_IV.2005.00173</w:t>
      </w:r>
    </w:p>
    <w:p>
      <w:r>
        <w:t>FR: ZH_SOZIALVERSICHERUNGSGERICHT IV.2005.00173 du 14 mars 2006</w:t>
      </w:r>
    </w:p>
    <w:p>
      <w:r>
        <w:t>IT: ZH_SOZIALVERSICHERUNGSGERICHT IV.2005.00173 del 14 marzo 2006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Vorliegend ist die Statusfrage nicht strittig. Sowohl die Beschwerdegegnerin als auch die BeschwerdefÃ¼hrerin gingen von einer BetÃ¤tigung im Erwerbs- und im Haushaltsbereich von je 50 % aus. Unbestritten blieb auch die EinschrÃ¤nkung der BeschwerdefÃ¼hrerin im Erwerbsbereich im Umfang von 35 % (Urk. 1 S. 2, Urk. 7/9 S. 3).</w:t>
      </w:r>
    </w:p>
    <w:p>
      <w:r>
        <w:t>Â Â Â Â Â Â Â Â  Strittig ist vorliegend lediglich der InvaliditÃ¤tsgrad der BeschwerdefÃ¼hrerin im Haushaltsbereich und dabei insbesondere die Frage, welches der dem Ehegatten zumutbare und von ihm zu Ã¼bernehmende Anteil an Haushaltsarbeiten ist (Urk. 1 S. 2 ff.).</w:t>
      </w:r>
    </w:p>
    <w:p>
      <w:r>
        <w:t>Â Â Â Â Â Â Â Â</w:t>
      </w:r>
    </w:p>
    <w:p>
      <w:r>
        <w:t>Â Â Â Â Â Â Â Â  WÃ¤hrend die Beschwerdegegnerin im Haushaltsbereich von einer Schadenminderungspflicht durch den zur Zeit arbeitslosen Ehemann ausging, stellt sich die BeschwerdefÃ¼hrerin auf den Standpunkt, dass es ihrem Ehemann nicht zumutbar sei, einen derart grossen Teil an Haushaltsarbeiten Ã¼bernehmen zu mÃ¼ssen (Urk. 2 S. 3, Urk. 1 S. 3 oben).</w:t>
      </w:r>
    </w:p>
    <w:p>
      <w:r>
        <w:rPr>
          <w:b/>
        </w:rPr>
        <w:t>E. 3</w:t>
      </w:r>
    </w:p>
    <w:p>
      <w:r>
        <w:t>3.1Â Â Â Â  Dr. med. B.___, Facharzt FMH fÃ¼r Allgemeinmedizin, stellte im Bericht vom 28. Januar 2003 die folgenden Diagnosen (Urk. 7/11/2):</w:t>
      </w:r>
    </w:p>
    <w:p>
      <w:r>
        <w:t>Â Â Â Â Â Â Â Â Â Â Â Â Â Â</w:t>
      </w:r>
    </w:p>
    <w:p>
      <w:r>
        <w:t>Â Â Â Â Â Â Â Â  - LumboradikulÃ¤res Reizsyndrom links</w:t>
      </w:r>
    </w:p>
    <w:p>
      <w:r>
        <w:t>Â Â Â Â Â Â Â Â  - Mediolateral linksseitige DH L3/L4</w:t>
      </w:r>
    </w:p>
    <w:p>
      <w:r>
        <w:t>Â Â Â Â Â Â Â Â  - ErschÃ¶pfungsdepression</w:t>
      </w:r>
    </w:p>
    <w:p>
      <w:r>
        <w:t>Â Â Â Â Â Â Â Â  Im Rahmen der heftigen chronischen Schmerzen sei es zunehmend zur psychischen Dekompensation der BeschwerdefÃ¼hrerin gekommen. Sie sei Mutter von zwei behinderten Kindern, die beide an schweren kongenitalen HÃ¶rstÃ¶rungen leiden wÃ¼rden und dauernd regelmÃ¤ssig zu Spezialisten gebracht werden mÃ¼ssten. Daneben arbeite sie als Reinigungsfrau in der KÃ¼che einer psychiatrischen Klinik. In letzter Zeit sei es zu grÃ¶sseren Konflikten mit dem autoritÃ¤ren Ehemann gekommen, welcher aufgrund eines Unfalls nur teilweise arbeitsfÃ¤hig sei. Ab Juni 2002 habe eine medikamentÃ¶se Therapie mit Antidepressiva und ab August 2002 eine psychiatrische Behandlung begonnen werden mÃ¼ssen. Im Oktober 2002 habe die BeschwerdefÃ¼hrerin dann ihre Arbeitsstelle verloren (Urk. 7/11/2 S. 1).</w:t>
      </w:r>
    </w:p>
    <w:p>
      <w:r>
        <w:t>Â Â Â Â Â Â Â Â  Trotz intensiven Ãbungen (Turnen und Schwimmen) sei die Nachtruhe der BeschwerdefÃ¼hrerin wegen RÃ¼ckenschmerzen gestÃ¶rt. Schwerere Arbeiten wie zum Beispiel Staubsaugen Ã¼bernehme der Ehemann. Klinisch bestehe eine deutlich verminderte Belastbarkeit; daneben liege auch eine stark verminderte psychische Belastbarkeit vor (Urk. 7/11/2 S. 1 f.).</w:t>
      </w:r>
    </w:p>
    <w:p>
      <w:r>
        <w:t>3.2Â Â Â Â  Im Bericht von 10. Februar 2003 hielt Dr. med. C.___, FachÃ¤rztin FMH fÃ¼r Psychiatrie und Psychotherapie, die folgende Diagnose fest (Urk. 7/10/2 lit. A):</w:t>
      </w:r>
    </w:p>
    <w:p>
      <w:r>
        <w:t>Â Â Â Â Â Â Â Â Â Â Â Â Â Â</w:t>
      </w:r>
    </w:p>
    <w:p>
      <w:r>
        <w:t>Â Â Â Â Â Â Â Â  - Mittelgradige depressive Episode (ICD-10; F32.10)</w:t>
      </w:r>
    </w:p>
    <w:p>
      <w:r>
        <w:t>Â Â Â Â Â Â Â Â  Die BeschwerdefÃ¼hrerin sei seit 16. September 2002 als Putzfrau zu 70 % arbeitsunfÃ¤hig; als Hausfrau bestehe eine ArbeitsunfÃ¤higkeit von 50 % (Urk. 7/10/2 lit. B).</w:t>
      </w:r>
    </w:p>
    <w:p>
      <w:r>
        <w:t>Â Â Â Â Â Â Â Â  Die BeschwerdefÃ¼hrerin leide unter Niedergeschlagenheit, schwerer ErschÃ¶pfung, heftiger Reizbarkeit, ertrage keine Leute und keinen LÃ¤rm, leide unter GedÃ¤chtnisschwÃ¤che, hoffnungsloser und verzweifelter Stimmung, unter schweren SchlafstÃ¶rungen, kÃ¶nne sich nicht konzentrieren und habe immer wieder Suizidgedanken (Urk. 8/10/2 lit. D Ziff. 4).</w:t>
      </w:r>
    </w:p>
    <w:p>
      <w:r>
        <w:rPr>
          <w:b/>
        </w:rPr>
        <w:t>E. 4</w:t>
      </w:r>
    </w:p>
    <w:p>
      <w:r>
        <w:t>4.1Â Â Â Â  Die InvaliditÃ¤t im Haushaltsbereich ermittelt sich in der Regel aufgrund eines BetÃ¤tigungsvergleichs. Der von der Invalidenversicherung nach den Verwaltungsweisungen des Bundesamtes fÃ¼r Sozialversicherung (Kreisschreiben Ã¼ber InvaliditÃ¤t und Hilflosigkeit gÃ¼ltig ab 1. Januar 2004 (KSIH), Rz 3090 ff.) eingeholte AbklÃ¤rungsbericht im Haushalt stellt eine geeignete und im Regelfall genÃ¼gende Grundlage fÃ¼r die InvaliditÃ¤tsbemessung im Haushalt dar (AHI-Praxis 1997 S. 291 Erw. 4a, ZAK 1986 S. 232 ff.). Nach der Rechtsprechung bedarf es des Beizuges eines Arztes, der sich zu den einzelnen Positionen der HaushaltsfÃ¼hrung unter dem Gesichtswinkel der Zumutbarkeit zu Ã¤ussern hat, nur in AusnahmefÃ¤llen, insbesondere bei unglaubwÃ¼rdigen Angaben der Versicherten, die im Widerspruch zu den Ã¤rztlichen Befunden stehen.</w:t>
      </w:r>
    </w:p>
    <w:p>
      <w:r>
        <w:t>Â Â Â Â Â Â Â Â  Der AbklÃ¤rungsbericht im Haushalt stellt allerdings dann keine beweistaugliche Grundlage dar, wenn es um die Bemessung einer psychisch bedingten InvaliditÃ¤t geht (AHI 2001 S. 162 Erw. 3d; vgl. BGE 130 V 61).</w:t>
      </w:r>
    </w:p>
    <w:p>
      <w:r>
        <w:t>Â Â Â Â Â Â Â Â  Vorliegend leidet die BeschwerdefÃ¼hrerin unter psychischen und physischen BeeintrÃ¤chtigungen. Da sowohl ein AbklÃ¤rungsbericht im Haushalt als auch ein fachÃ¤rztlicher Bericht vorliegt, sind die beweisrechtlichen Erfordernisse erfÃ¼llt.</w:t>
      </w:r>
    </w:p>
    <w:p>
      <w:r>
        <w:t>4.2Â Â Â Â  Am 12. November 2003 wurde eine AbklÃ¤rung an Ort und Stelle durchgefÃ¼hrt. Die zustÃ¤ndige Sachbearbeiterin hat dabei unter BerÃ¼cksichtigung der von der BeschwerdefÃ¼hrerin geklagten Leiden und Behinderungen sowie der FamiliengrÃ¶sse, WohnverhÃ¤ltnisse, technischen Einrichtungen und der Ã¶rtlichen Lage eine EinschrÃ¤nkung der BeschwerdefÃ¼hrerin im Haushaltsbereich von 21,3 % festgestellt. Der von der Sachbearbeiterin verfasste Bericht vom 27. November 2003 befasste sich umfassend mit den einzelnen Haushaltsbereichen und deren prozentualer Gewichtung und umschrieb die zu verrichtenden TÃ¤tigkeiten sowie die an Ort und Stelle festgestellte EinschrÃ¤nkung in diesen Bereichen (vgl. Urk. 7/16). Er ist hinsichtlich der festgestellten VerhÃ¤ltnisse schlÃ¼ssig und nachvollziehbar und entspricht den an ihn gestellten Anforderungen. Daher kann nach der Korrektur von Rechnungsfehlern gemÃ¤ss den Angaben der Beschwerdegegnerin (Urk. 7/2 S. 1) gestÃ¼tzt auf den Haushaltsbericht von einer EinschrÃ¤nkung im Haushaltsbereich von 23,5 % (ErnÃ¤hrung 10,5 % + Wohnungspflege 6 % + Kinderbetreuung 7 %) ausgegangen werden. Die BeschwerdefÃ¼hrerin vermag mit ihren AusfÃ¼hrungen, wonach bei den Bereichen ÂErnÃ¤hrungÂ, ÂWohnungspflegeÂ und ÂEinkÃ¤ufeÂ EinschrÃ¤nkungen zwischen 40 bis 50 % zu berÃ¼cksichtigen seien, nicht durchzudringen (Urk. 1 S. 4).</w:t>
      </w:r>
    </w:p>
    <w:p>
      <w:r>
        <w:t>Â Â Â Â Â Â Â Â  An diesem Ergebnis Ã¤ndert auch die Beurteilung der die BeschwerdefÃ¼hrerin seit 2002 behandelnden Psychiaterin nichts (vgl. Urk. 77/10/2 S. 1 lit. D Ziff. 1), welche von einer ArbeitsunfÃ¤higkeit im Haushaltsbereich von 50 % ausging. Aufgrund der langen Behandlungsdauer besteht nÃ¤mlich zwischen der BeschwerdefÃ¼hrerin und der FachÃ¤rztin ein hausarztÃ¤hnliches VerhÃ¤ltnis. Liegt ein solches vor, darf und soll das Gericht der Erfahrungstatsache Rechnung tragen, dass HausÃ¤rzte mitunter im Hinblick auf ihre auftragsrechtliche Vertrauensstellung in ZweifelsfÃ¤llen eher zu Gunsten ihrer Patienten aussagen (BGE 125 V 353 Erw. 3b/cc). Daher ist hinsichtlich der EinschrÃ¤nkung der BeschwerdefÃ¼hrerin im Haushaltsbereich auf den obererwÃ¤hnten Haushaltsbericht und nicht auf die Beurteilung von Dr. C.___ abzustellen.</w:t>
      </w:r>
    </w:p>
    <w:p>
      <w:r>
        <w:t>4.3Â Â Â Â  GemÃ¤ss Rz 3098 des KSIH hat eine im Haushalt tÃ¤tige Person im Sinne der Schadenminderungspflicht ihre Arbeit entsprechend einzuteilen und die Mithilfe von FamilienangehÃ¶rigen, soweit dies den Ã¼blichen Umfang nicht Ã¼berschreitet, in Anspruch zu nehmen. Unterbleiben solche Vorkehrungen zur Schadenminderung, so wird die daraus resultierende Leistungseinbusse im hauswirtschaftlichen Bereich bei der InvaliditÃ¤tsbemessung nicht berÃ¼cksichtigt.</w:t>
      </w:r>
    </w:p>
    <w:p>
      <w:r>
        <w:t>4.4Â Â Â Â  Die Beschwerdegegnerin stellt sich auf den Standpunkt, der Ehemann habe im Sinne der Schadenminderungspflicht zusÃ¤tzlich zu seinem bisherigen Einsatz im Haushalt denjenigen Anteil zu Ã¼bernehmen, welchen die BeschwerdefÃ¼hrerin aufgrund ihrer gesundheitlichen BeeintrÃ¤chtigung nicht mehr verrichten kÃ¶nne, somit 23,5 % der Haushaltsarbeiten. Da der Ehegatte der BeschwerdefÃ¼hrerin zu 50 % arbeitsfÃ¤hig ist, diesen Anteil aber aufgrund der bestehenden Arbeitslosigkeit nicht auszuschÃ¶pfen vermag, ist es ihm sowohl aus sozialversicherungs- als auch aus familienrechtlicher Sicht - im Sinne der UnterstÃ¼tzungspflicht unter Ehegatten - zumutbar, im Bereich Haushalt einen Zusatzaufwand von 23,5 % zu leisten. Aufgrund der besonderen Konstellation, insbesondere wÃ¤hrend der Arbeitslosigkeit des Ehemanns der BeschwerdefÃ¼hrerin, handelt es sich bei der MehrbetÃ¤tigung von 23,5 % im Haushaltsbereich um einen ÂÃ¼blichen UmfangÂ im Sinne von Rz 3098 des KSIH, verbleiben ihm doch unter BerÃ¼cksichtigung der 50%igen ArbeitsunfÃ¤higkeit noch immer 26,5 % zur Erholung vom Einsatz im Haushalt beziehungsweise zur freien VerfÃ¼gung. Daher ist dem Ehemann der BeschwerdefÃ¼hrerin dieser Mehraufwand, zumindest bis zur Wiederaufnahme einer erwerblichen TÃ¤tigkeit, zumutbar und erscheint unter dem Gesichtspunkt der Schadenminderungspflicht als angemessen.</w:t>
      </w:r>
    </w:p>
    <w:p>
      <w:r>
        <w:t>4.5Â Â Â Â  Ãndert sich der InvaliditÃ¤tsgrad einer RentenbezÃ¼gerin oder eines RentenbezÃ¼gers erheblich, so wird die Rente von Amtes wegen oder auf Gesuch hin fÃ¼r die Zukunft entsprechend erhÃ¶ht, herabgesetzt oder aufgehoben (Art. 17 Abs. 1 ATSG). Anlass zur Rentenrevision gibt jede wesentliche Ãnderung in den tatsÃ¤chlichen VerhÃ¤ltnissen, die geeignet ist, den InvaliditÃ¤tsgrad und damit den Rentenanspruch zu beeinflussen. Eine Invalidenrente ist demgemÃ¤ss nicht nur bei einer wesentlichen VerÃ¤nderung des Gesundheitszustandes, sondern auch dann revidierbar, wenn sich die erwerblichen Auswirkungen des an sich gleich gebliebenen Gesundheitszustandes erheblich verÃ¤ndert haben (BGE 130 V 349 f. Erw. 3.5, 117 V 199 Erw. 3b, 113 V 275 Erw. 1a mit Hinweisen). Ob eine solche Ãnderung eingetreten ist, beurteilt sich durch Vergleich des Sachverhaltes, wie er im Zeitpunkt der ursprÃ¼nglichen RentenverfÃ¼gung bestanden hat, mit demjenigen zur Zeit der streitigen RevisionsverfÃ¼gung respektive des Einspracheentscheides (BGE 125 V 369 Erw. 2 mit Hinweis; AHI 2000 S. 309 Erw. 1b mit Hinweisen). Unerheblich unter revisionsrechtlichen Gesichtspunkten ist dagegen nach stÃ¤ndiger Rechtsprechung die unterschiedliche Beurteilung eines im Wesentlichen unverÃ¤ndert gebliebenen Sachverhaltes (BGE 112 V 372 Erw. 2b mit Hinweisen; SVR 1996 IV Nr. 70 S. 204 Erw. 3a).Â Â Â Â</w:t>
      </w:r>
    </w:p>
    <w:p>
      <w:r>
        <w:t>Â Â Â Â Â Â Â Â  Findet der Ehemann der BeschwerdefÃ¼hrerin erneut eine Anstellung und ist er zu 50 % erwerbstÃ¤tig, steht es der BeschwerdefÃ¼hrerin frei, mittels Revisionsbegehren verÃ¤nderte VerhÃ¤ltnisse geltend zu machen, um einen allfÃ¤llig hÃ¶heren Rentenanspruch durch die Beschwerdegegnerin prÃ¼fen zu lassen.</w:t>
      </w:r>
    </w:p>
    <w:p>
      <w:r>
        <w:t>5.Â Â Â Â Â Â  Bei Anwendung der gemischten Methode setzt sich der massgebende InvaliditÃ¤tsgrad aus der EinschrÃ¤nkung des Anteils als Hausfrau (23,5 % x 0,5 % = 11,75 %) und der EinschrÃ¤nkung des Anteils als ErwerbstÃ¤tige zusammen (70 % x 0,5 % = 35 %), was insgesamt einen InvaliditÃ¤tsgrad von 47 % (11,75 % + 35 %) ergibt.</w:t>
      </w:r>
    </w:p>
    <w:p>
      <w:r>
        <w:t>Â Â Â Â Â Â Â Â  Somit hat die Beschwerdegegnerin einen Ã¼ber die Viertelsrente hinausgehenden Rentenanspruch zu Recht verneint. Die Beschwerde ist deshalb abzuweisen.</w:t>
      </w:r>
    </w:p>
    <w:p>
      <w:r>
        <w:t>Das Gericht erkennt:</w:t>
      </w:r>
    </w:p>
    <w:p>
      <w:r>
        <w:t>1.Â Â Â Â Â Â Â Â  Die Beschwerde wird abgewiesen.</w:t>
      </w:r>
    </w:p>
    <w:p>
      <w:r>
        <w:t>2.Â Â Â Â Â Â Â Â  Das Verfahren ist kostenlos.</w:t>
      </w:r>
    </w:p>
    <w:p>
      <w:r>
        <w:t>3. Zustellung gegen Empfangsschein an:</w:t>
      </w:r>
    </w:p>
    <w:p>
      <w:r>
        <w:t>- Rechtsanwalt Hans Kupfer</w:t>
      </w:r>
    </w:p>
    <w:p>
      <w:r>
        <w:t>- Sozialversicherungsanstalt des Kantons ZÃ¼rich, IV-Stelle</w:t>
      </w:r>
    </w:p>
    <w:p>
      <w:r>
        <w:t>- Bundesamt fÃ¼r Sozialversicherung</w:t>
      </w:r>
    </w:p>
    <w:p>
      <w:r>
        <w:t>4.Â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