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IV.2005.00124 vom 8. Februar 2005</w:t>
      </w:r>
    </w:p>
    <w:p>
      <w:r>
        <w:t>ZH Sozialversicherungsgericht, 2005-02-08, DE</w:t>
      </w:r>
    </w:p>
    <w:p>
      <w:r>
        <w:rPr>
          <w:b/>
        </w:rPr>
        <w:t xml:space="preserve">Quelle: </w:t>
      </w:r>
      <w:r>
        <w:t>https://mcp.opencaselaw.ch/entscheid/zh_sozialversicherungsgericht_IV.2005.00124</w:t>
      </w:r>
    </w:p>
    <w:p>
      <w:r>
        <w:t>FR: ZH_SOZIALVERSICHERUNGSGERICHT IV.2005.00124 du 8 février 2005</w:t>
      </w:r>
    </w:p>
    <w:p>
      <w:r>
        <w:t>IT: ZH_SOZIALVERSICHERUNGSGERICHT IV.2005.00124 del 8 febbraio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Die Beschwerdegegnerin hat mit der angefochtenen ZwischenverfÃ¼gung die Begutachtung durch das A.___ B.___ angeordnet (Urk. 2).</w:t>
      </w:r>
    </w:p>
    <w:p>
      <w:r>
        <w:t>Â Â Â Â Â Â Â Â  Nach der vor In-Kraft-Treten des ATSG entwickelten Rechtsprechung hat das EidgenÃ¶ssische Versicherungsgericht den VerfÃ¼gungscharakter einer solchen Anordnung und damit deren Anfechtbarkeit verneint (BGE 125 V 406 Erw. 4c und d). An diesem Rechtszustand sollte nach dem Gesetzgeber mit der EinfÃ¼hrung des ATSG nichts geÃ¤ndert werden (vgl. Kieser, a.a.O., N 14 zu Art. 44).</w:t>
      </w:r>
    </w:p>
    <w:p>
      <w:r>
        <w:t>2.2Â Â Â Â  Werden gegen die in Aussicht genommene sachverstÃ¤ndige Person AusstandsgrÃ¼nde im Sinne von Art. 36 Art. 1 ATSG (Befangenheit wegen persÃ¶nlichem Interesse in der Sache oder aus anderen GrÃ¼nden) geltend gemacht, ist der Zwischenentscheid darÃ¼ber mit Beschwerde anfechtbar (Kieser, a.a.O., N 14 zu Art. 44; Mosimann, Entwicklungen im Verfahrensbereich, in: Praktische Anwendungsfragen des ATSG, herausgegeben von Schlauri/Kieser, S. 139).</w:t>
      </w:r>
    </w:p>
    <w:p>
      <w:r>
        <w:t>Â Â Â Â Â Â Â Â  Handelt es sich um andere EinwÃ¤nde, ist die entsprechende VerfÃ¼gung nach Art. 45 Abs. 1 VwVG nur selbstÃ¤ndig anfechtbar, wenn sie einen nicht wieder gutzumachenden Nachteil bewirkt. Nach der bisherigen Rechtsprechung - an welcher der Gesetzgeber wie dargelegt nichts Ã¤ndern wollte - fÃ¼hren EinwÃ¤nde gegen die fachliche Qualifikation eines SachverstÃ¤ndigen nicht dazu, dass eine selbstÃ¤ndige Anfechtbarkeit des Entscheides Ã¼ber dessen Einsetzung angenommen wird (Kieser, a.a.O., N 15 zu Art. 44 mit Hinweisen).</w:t>
      </w:r>
    </w:p>
    <w:p>
      <w:r>
        <w:t>2.3Â Â Â Â  Der BeschwerdefÃ¼hrer rÃ¼gte, gemÃ¤ss Urteil des Sozialversicherungsgerichts des Kantons ZÃ¼rich vom 30. April 2004 in Sachen der Parteien (IV.2003.00401) seien die ergÃ¤nzenden AbklÃ¤rungen nicht durch das ZMB, sondern einen neutralen SachverstÃ¤ndigen vorzunehmen. Der BeschwerdefÃ¼hrer stellte weiter die Begutachtung durch das A.___ mit der BegrÃ¼ndung in Frage, es bedeute eine fachliche Ãberforderung, dass die selbe Stelle, wo bereits eine Begutachtung stattgefunden habe, nach einer erneuten AbklÃ¤rung eine neutrale Haltung einnehme, denn auch medizinischen SachverstÃ¤ndigen falle es schwer, von einer einmal eingenommenen Haltung im Nachhinein abzuweichen. Deshalb fehle seitens des BeschwerdefÃ¼hrers begrÃ¼ndeterweise das Vertrauen in diese Gutachter (Urk. 1 S. 3-4).</w:t>
      </w:r>
    </w:p>
    <w:p>
      <w:r>
        <w:t>Â Â Â Â Â Â Â Â  Damit machte der BeschwerdefÃ¼hrer keine BefangenheitsgrÃ¼nde im Sinne von Art. 36 Abs. 1 ATSG geltend, sondern bezweifelte vielmehr die fachliche Qualifikation der Ãrzte des ZMB. Sein allenfalls fehlendes Vertrauen in diese Ãrzte begrÃ¼ndet ebenso wenig einen gesetzlichen Ausstandsgrund. Die angefochtene prozessleitende VerfÃ¼gung fÃ¤llt demnach nicht unter die in Art. 45 Abs. 2 VwVG beispielhaft aufgezÃ¤hlten selbstÃ¤ndig anfechtbaren ZwischenverfÃ¼gungen Ã¼ber den Ausstand.</w:t>
      </w:r>
    </w:p>
    <w:p>
      <w:r>
        <w:t>Â Â Â Â Â Â Â Â  Nachdem der BeschwerdefÃ¼hrer keinen nicht wieder gutzumachenden Nachteil dargetan hat und auch kein Nachteil ersichtlich ist, der mit der Anfechtung des Endentscheides der Beschwerdegegnerin nicht gerÃ¼gt werden kÃ¶nnte, erweist sich der hier angefochtene Entscheid betreffend die Anordnung der Begutachtung nicht als selbstÃ¤ndig anfechtbar.</w:t>
      </w:r>
    </w:p>
    <w:p>
      <w:r>
        <w:t>2.4Â Â Â Â  Nichts anderes gilt hinsichtlich der von der Beschwerdegegnerin verfÃ¼gungsweise angedrohten SÃ¤umnisfolgen bei Verletzung der Mitwirkungspflichten. Einerseits blieb diese Mahnung unangefochten und andererseits kommt ihr auch kein VerfÃ¼gungscharakter zu (Kieser, a.a.O., N 40 zu Art. 43).</w:t>
      </w:r>
    </w:p>
    <w:p>
      <w:r>
        <w:t>Â Â Â Â Â Â Â Â  Demnach ist mangels Vorliegens eines anfechtbaren Anfechtungsgegenstandes und mangels einer Beschwer seitens des BeschwerdefÃ¼hrers auf die Beschwerde nicht einzutreten.</w:t>
      </w:r>
    </w:p>
    <w:p>
      <w:r>
        <w:t>Das Gericht beschliesst:</w:t>
      </w:r>
    </w:p>
    <w:p>
      <w:r>
        <w:t>1.Â Â Â Â Â Â Â Â  Auf die Beschwerde wird nicht eingetreten.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Rechtsanwalt Dr. Ueli Kieser</w:t>
      </w:r>
    </w:p>
    <w:p>
      <w:r>
        <w:t>- Sozialversicherungsanstalt des Kantons ZÃ¼rich, IV-Stelle, unter Beilage je einer Kopie von Urk. 1-2</w:t>
      </w:r>
    </w:p>
    <w:p>
      <w:r>
        <w:t>- Bundesamt fÃ¼r Sozialversicherung</w:t>
      </w:r>
    </w:p>
    <w:p>
      <w:r>
        <w:t>4.Â Â Â Â Â Â Â Â  Gegen diesen Entscheid kann innert 10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