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IV.2005.00119 vom 25. Januar 2006</w:t>
      </w:r>
    </w:p>
    <w:p>
      <w:r>
        <w:t>ZH Sozialversicherungsgericht, 2006-01-25, DE</w:t>
      </w:r>
    </w:p>
    <w:p>
      <w:r>
        <w:rPr>
          <w:b/>
        </w:rPr>
        <w:t xml:space="preserve">Quelle: </w:t>
      </w:r>
      <w:r>
        <w:t>https://mcp.opencaselaw.ch/entscheid/zh_sozialversicherungsgericht_IV.2005.00119</w:t>
      </w:r>
    </w:p>
    <w:p>
      <w:r>
        <w:t>FR: ZH_SOZIALVERSICHERUNGSGERICHT IV.2005.00119 du 25 janvier 2006</w:t>
      </w:r>
    </w:p>
    <w:p>
      <w:r>
        <w:t>IT: ZH_SOZIALVERSICHERUNGSGERICHT IV.2005.00119 del 25 gennaio 2006</w:t>
      </w:r>
    </w:p>
    <w:p>
      <w:pPr>
        <w:pStyle w:val="Heading2"/>
      </w:pPr>
      <w:r>
        <w:t>Erwägungen</w:t>
      </w:r>
    </w:p>
    <w:p>
      <w:r>
        <w:rPr>
          <w:b/>
        </w:rPr>
        <w:t>E. 3</w:t>
      </w:r>
    </w:p>
    <w:p>
      <w:r>
        <w:t>3.1Â Â Â Â  Am 27. September 2000 berichtete Dr. med. M.___, Oberarzt C.___ Klinik, Ã¼ber das am Vortag durchgefÃ¼hrte AbklÃ¤rungsgesprÃ¤ch (Urk. 3/3). Er stellte folgende Diagnosen (Urk. 3/3 S. 2 oben):</w:t>
      </w:r>
    </w:p>
    <w:p>
      <w:r>
        <w:t>- AlkoholabhÃ¤ngigkeit vom Intoxikationstyp in noch kritischer Phase (F10.23, unter Antabus stehend)</w:t>
      </w:r>
    </w:p>
    <w:p>
      <w:r>
        <w:t>- FiaZ-Delikt</w:t>
      </w:r>
    </w:p>
    <w:p>
      <w:r>
        <w:t>- Paarkonflikt</w:t>
      </w:r>
    </w:p>
    <w:p>
      <w:r>
        <w:t>- bedrohte kÃ¶rperliche und psychische Gesundheit</w:t>
      </w:r>
    </w:p>
    <w:p>
      <w:r>
        <w:t>- NikotinabhÃ¤ngigkeit (F17.25)</w:t>
      </w:r>
    </w:p>
    <w:p>
      <w:r>
        <w:t>- rezidivierende depressive Verstimmungen kombiniert mit Ãngsten, wahrscheinlich im Sinne einer AnpassungsstÃ¶rung</w:t>
      </w:r>
    </w:p>
    <w:p>
      <w:r>
        <w:t>- Status nach frÃ¼heren Traumatisierungen</w:t>
      </w:r>
    </w:p>
    <w:p>
      <w:r>
        <w:t>- SelbstwertregulationsstÃ¶rung mit unsicherer IdentitÃ¤tsbildung</w:t>
      </w:r>
    </w:p>
    <w:p>
      <w:r>
        <w:t>Â Â Â Â Â Â Â Â  Seit Mai 2000 befinde sich die BeschwerdefÃ¼hrerin in ambulanter psychiatrischer Behandlung (Urk. 3/3 S. 1 unten). Dr. M.___ lehnte den anfÃ¤nglich von der BeschwerdefÃ¼hrerin geÃ¤usserten Wunsch nach einer 1-2 Monate dauernden stationÃ¤ren Behandlung ab, da aufgrund der Gesamtsituation eine lÃ¤nger dauernde stationÃ¤re Behandlung erforderlich sei. Die BeschwerdefÃ¼hrerin habe sich sodann fÃ¼r die Aufnahme einer solchen Behandlung entschieden (Urk. 3/3 S. 2).</w:t>
      </w:r>
    </w:p>
    <w:p>
      <w:r>
        <w:t>3.2Â Â Â Â  Ab 23. Oktober 2000 weilte die BeschwerdefÃ¼hrerin in stationÃ¤rer Behandlung in der Frauenspezifischen Abteilung D.___, C.___ Klinik. Im Untersuchungsbericht vom 22. Dezember 2000 wurde zur Anamnese ausgefÃ¼hrt, die BeschwerdefÃ¼hrerin habe in E.___ eine VerkÃ¤uferinnenlehre absolviert und drei Jahre als VerkÃ¤uferin gearbeitet; mit 19 Jahren (1981) sei sie vergewaltigt worden (Gesichts- und Augenkontusion). Angeblich um ihren kleinen Lohn aufzubessern, habe sie sich mit Touristen prostituiert; 1984 habe sie ihren spÃ¤teren Ehemann kennengelernt (Urk. 3/4 S. 1). Nach dem Vergewaltigungserlebnis habe sie Alkohol konsumiert, dann auch punktuell, um Ekel und Scham zu Ã¼berspielen. In der Phase der Trennung von ihrem Ehemann (1998; vgl. Urk. 8/35) sei es zu einer anhaltenden psychischen Krise mit Konsumsteigerung gekommen (Urk. 3/4 S. 2).</w:t>
      </w:r>
    </w:p>
    <w:p>
      <w:r>
        <w:t>Â Â Â Â Â Â Â Â  Die Ende Oktober 2000 begonnene Therapie wurde nach wiederholten RÃ¼ckfÃ¤llen am 20. Dezember 2000 abgebrochen (Urk. 3/5 S. 1).</w:t>
      </w:r>
    </w:p>
    <w:p>
      <w:r>
        <w:t>Â Â Â Â Â Â Â Â  Am 26. Februar 2001 trat die BeschwerdefÃ¼hrerin auf eigenen Wunsch wieder im D.___ ein (Urk. 3/6 S. 1 Mitte). Seit dem Austritt im Dezember 2000 sei sie wieder erwerbstÃ¤tig gewesen; den behandelnden Psychiater habe sie nicht mehr gesehen (Urk. 3/6 S. 1). Am 18. Juni 2001 wurde die stationÃ¤re Therapie abgebrochen (Urk. 3/8 S. 1 Abs. 1; vgl. Urk. 3/7).</w:t>
      </w:r>
    </w:p>
    <w:p>
      <w:r>
        <w:t>3.3Â Â Â Â  Am 2. Mai 2002 berichteten Dr. med. F.___, Assistenzarzt, und Dr. med. G.___, stellvertretender Chefarzt, dem Hausarzt Dr. med. H.___, Facharzt Allgemeinmedizin FMH, Ã¼ber den Aufenthalt der BeschwerdefÃ¼hrerin in der psychiatrischen Privatklinik I.___ vom 11. Februar bis 19. April 2002 (Urk. 3/9). Dabei stellten sie die folgenden Diagnosen (Urk. 3/9 S. 1 Mitte):</w:t>
      </w:r>
    </w:p>
    <w:p>
      <w:r>
        <w:t>- AnpassungsstÃ¶rung mit depressiver Reaktion und Alkoholkonsum (F43.25)</w:t>
      </w:r>
    </w:p>
    <w:p>
      <w:r>
        <w:t>- AlkoholabhÃ¤ngigkeit (Intoxikationstrinkerin; F10.26)</w:t>
      </w:r>
    </w:p>
    <w:p>
      <w:r>
        <w:t>- gemischte PersÃ¶nlichkeitsstÃ¶rung mit dependenten und histrionischen ZÃ¼gen (F61.0)</w:t>
      </w:r>
    </w:p>
    <w:p>
      <w:r>
        <w:t>Â Â Â Â Â Â Â Â  Sie berichteten, die BeschwerdefÃ¼hrerin sei ihnen vom Spital J.___ zur Fortsetzung des dort begonnenen Alkoholentzugs Ã¼berwiesen worden. Ende Dezember 2001 habe sie wieder zu trinken begonnen; am 2. Januar 2002 sei zudem die Beziehung zum Lebenspartner in die BrÃ¼che gegangen. Im Spital sei der Entzug begonnen worden; am 9. Februar 2002 habe die BeschwerdefÃ¼hrerin wieder Alkohol getrunken und sei von der C.___ Klinik, wo sie am 11. Februar 2002 hÃ¤tte eintreten kÃ¶nnen, abgewiesen worden. GemÃ¤ss den Angaben der BeschwerdefÃ¼hrerin bestehe seit etwa 10 Jahren ein Alkoholabusus, unterbrochen von kÃ¼rzeren Abstinenzperioden und verschiedenen stationÃ¤ren Entzugsbehandlungen (Urk. 3/9 S. 1 unten).</w:t>
      </w:r>
    </w:p>
    <w:p>
      <w:r>
        <w:t>Â Â Â Â Â Â Â Â  Nach problemlos verlaufenem Alkoholentzug habe sich die BeschwerdefÃ¼hrerin eine neue Wohnung gesucht, sei jedoch einem Klinikaustritt gegenÃ¼ber ambivalent eingestellt gewesen. Nach mehreren AlkoholrÃ¼ckfÃ¤llen sei sie am 19. April 2002 entlassen worden, da sie sich geweigert habe, auf eine Langzeitstation Ã¼berzutreten (Urk. 3/9 S. 4 oben).</w:t>
      </w:r>
    </w:p>
    <w:p>
      <w:r>
        <w:t>3.4Â Â Â Â  Dr. med. K.___, FachÃ¤rztin FMH fÃ¼r Neurologie, berichtete am 22. Februar 2002 Ã¼ber ihre auf Zuweisung der Ãrzte des I.___ erfolgte Untersuchung der BeschwerdefÃ¼hrerin und diagnostizierte einen chronischen Aethylabusus, einen Status nach mehreren Entzugsbehandlungen, rezidivierende depressive Verstimmungen und Bulimia nervosa (Urk. 9/13/6 Mitte).</w:t>
      </w:r>
    </w:p>
    <w:p>
      <w:r>
        <w:t>3.5Â Â Â Â  Der Hausarzt Dr. H.___ nannte in seinem Bericht vom 20. Januar 2003 zu Handen der Beschwerdegegnerin folgende Diagnosen mit Einfluss auf die ArbeitsfÃ¤higkeit (Urk. 9/12/1 lit. A):</w:t>
      </w:r>
    </w:p>
    <w:p>
      <w:r>
        <w:t>- Chronischer Aethylabusus mit/bei Depression</w:t>
      </w:r>
    </w:p>
    <w:p>
      <w:r>
        <w:t>- Bulimia nervosa</w:t>
      </w:r>
    </w:p>
    <w:p>
      <w:r>
        <w:t>- Chronischer Nikotinabusus</w:t>
      </w:r>
    </w:p>
    <w:p>
      <w:r>
        <w:t>Â Â Â Â Â Â Â Â  Er attestierte eine seit 4. Februar 2002 bestehende und andauernde ArbeitsunfÃ¤higkeit von 100 % in der angestammten TÃ¤tigkeit (Urk. 9/12/1 lit. B).</w:t>
      </w:r>
    </w:p>
    <w:p>
      <w:r>
        <w:t>Â Â Â Â Â Â Â Â  Im Beiblatt zur Arbeitsbelastbarkeit beschrieb Dr. H.___ ein wenig beeintrÃ¤chtigtes kÃ¶rperliches Belastungsprofil (Urk. 9/12/2 S. 1), bezeichnete die psychischen Funktionen als eingeschrÃ¤nkt und erachtete eine berufliche Umstellung nicht fÃ¼r angezeigt (Urk. 9/12/2 S. 2).</w:t>
      </w:r>
    </w:p>
    <w:p>
      <w:r>
        <w:rPr>
          <w:b/>
        </w:rPr>
        <w:t>E. 3.6</w:t>
      </w:r>
    </w:p>
    <w:p>
      <w:r>
        <w:t>Â Â Â  Am 18. Februar 2003 berichteten Dr. F.___ und Dr. G.___ der Beschwerdegegnerin Ã¼ber den Aufenthalt der BeschwerdefÃ¼hrerin im I.___ vom 11. Februar bis 19. April 2002 (Urk. 9/13/3 lit. D1). Als Diagnosen mit Auswirkung auf die ArbeitsfÃ¤higkeit nannten sie die gleichen wie in ihrem frÃ¼heren Bericht an den Hausarzt, mit dem ergÃ¤nzenden Hinweis, dass die AlkoholabhÃ¤ngigkeit seit zirka 10 Jahren bekannt sei (Urk. 9/13/3 lit. A; vgl. Urk. 3/9 S. 1 Mitte).</w:t>
      </w:r>
    </w:p>
    <w:p>
      <w:r>
        <w:t>Â Â Â Â Â Â Â Â  Sie attestierten eine ArbeitsunfÃ¤higkeit in der bisherigen TÃ¤tigkeit (Mitarbeit im ElektronikgeschÃ¤ft des Lebenspartners) von 100 % vom 4. Februar bis 19. April 2002 (Urk. 9/13/3 lit. B). Der Gesundheitszustand sei besserungsfÃ¤hig (Urk. 9/13/3 lit. C1).</w:t>
      </w:r>
    </w:p>
    <w:p>
      <w:r>
        <w:t>Â Â Â Â Â Â Â Â  Im Verlauf der Hospitalisation sei es zu mehreren AlkoholrÃ¼ckfÃ¤llen gekommen. Aufgrund des kurzen Beobachtungszeitraums sei die Prognose nicht beurteilbar (Urk. 9/13/3 lit. D7).</w:t>
      </w:r>
    </w:p>
    <w:p>
      <w:r>
        <w:t>Â Â Â Â Â Â Â Â  Im Beiblatt betreffend Arbeitsbelastbarkeit erachtete Dr. F.___ eine berufliche Umstellung als prÃ¼fenswert und eine behinderungsangepasste TÃ¤tigkeit ab April 2002 als halbtags zumutbar (Urk. 9/13/2 S. 2).</w:t>
      </w:r>
    </w:p>
    <w:p>
      <w:r>
        <w:t>3.7Â Â Â Â  Am 29. November 2003 erstattete Dr. med. L.___, Spezialarzt fÃ¼r Psychiatrie und Psychotherapie, ein Gutachten im Auftrag der Beschwerdegegnerin (Urk. 9/11). Er stÃ¼tzte sich auf die Akten der Beschwerdegegnerin, die Untersuchung vom 25. November 2003 sowie Angaben des - auf Wunsch der BeschwerdefÃ¼hrerin (Urk. 9/11 S. 5 Mitte) anwesenden - frÃ¼heren Partners und Arbeitgebers der BeschwerdefÃ¼hrerin (Urk. 9/11 S. 1 Mitte).</w:t>
      </w:r>
    </w:p>
    <w:p>
      <w:r>
        <w:t>Â Â Â Â Â Â Â Â  Anamnestisch hielt Dr. L.___ die bisher gestellten Diagnosen und verschiedene seit 1998 stattgefundene Entzugsbehandlungen - insbesondere jene von Oktober bis Dezember 2000 (Urk. 9/11 S. 3 oben), vom MÃ¤rz bis Juni 2001 und vom Februar bis Mai 2002 - fest (Urk. 9/11 S. 1 f.).</w:t>
      </w:r>
    </w:p>
    <w:p>
      <w:r>
        <w:t>Â Â Â Â Â Â Â Â  Eine geordnete Gesamtanamnese habe nicht erhoben werden kÃ¶nnen (Urk. 9/11 S. 2 oben); im GesprÃ¤chsverlauf zeigte sich, dass die BeschwerdefÃ¼hrerin aktuell einen Blutalkoholgehalt von sicher Ã¼ber 2 Promille aufwies (Urk. 9/11 S. 4 oben) und dass sie eine Rauchpause im Hof zum Trinken nutzte (Urk. 9/11 S. 6 Mitte).</w:t>
      </w:r>
    </w:p>
    <w:p>
      <w:r>
        <w:t>Â Â Â Â Â Â Â Â  Als Beurteilung hielt Dr. L.___ eine floride AlkoholabhÃ¤ngigkeit vom Typ des chronischen Pegeltrinkens, verbunden mit einer BenzodiazepinabhÃ¤ngigkeit vom low-dose-dependence Typ, fest. Die BeschwerdefÃ¼hrerin leide unter einer akuten Entzugssymptomatik, welche das ganze GesprÃ¤chsgeschehen Ã¼berschatte. Deshalb liessen sich auch keine nÃ¤heren Angaben zu einer mÃ¶glichen WesensverÃ¤nderung oder einem suchtbedingten PersÃ¶nlichkeitsabbau machen. Im Weiteren liessen sich keine diagnostischen Zuordnungen machen, insbesondere was betroffene und gestÃ¶rte PersÃ¶nlichkeitsanteile betreffe. Die frÃ¼her gestellten psychiatrischen Diagnosen blieben im Raum stehen. Es mÃ¼sse aber davon ausgegangen werden, dass seit mindestens 5 Jahren ein schwerer Suchtverlauf und eine auffÃ¤llige PersÃ¶nlichkeitsverÃ¤nderung eingesetzt hÃ¤tten, was durch die fremdanamnestischen Angaben des ehemaligen Partners eindrÃ¼cklich untermauert werde (Urk. 9/11 S. 7 unten).</w:t>
      </w:r>
    </w:p>
    <w:p>
      <w:r>
        <w:t>Â Â Â Â Â Â Â Â  Zum gegenwÃ¤rtigen Untersuchungszeitpunkt betrage die ArbeitsunfÃ¤higkeit 100 %. Es mÃ¼sse jedoch mit Recht gefragt werden, ob mit einem Aufbau einer lÃ¤ngerfristigen Totalabstinenz nicht mit einer Steigerung der ArbeitsfÃ¤higkeit zu rechnen sei. Im Sinne eines Wunschdenkens spreche die BeschwerdefÃ¼hrerin selbst von einer TeilzeitbeschÃ¤ftigung. Ohne Behandlung und Rehabilitation sei die weitere Prognose infaust. Sollte sich die BeschwerdefÃ¼hrerin aber einem lÃ¤ngerfristigen Entzugsregime unterziehen kÃ¶nnen, sei durchaus mit einem Anstieg der ArbeitsfÃ¤higkeit auf etwa 50 % zu rechnen (Urk. 9/11 S. 8 oben).</w:t>
      </w:r>
    </w:p>
    <w:p>
      <w:r>
        <w:t>Â Â Â Â Â Â Â Â</w:t>
      </w:r>
    </w:p>
    <w:p>
      <w:r>
        <w:rPr>
          <w:b/>
        </w:rPr>
        <w:t>E. 4</w:t>
      </w:r>
    </w:p>
    <w:p>
      <w:r>
        <w:t>Zustellung gegen Empfangsschein an:</w:t>
      </w:r>
    </w:p>
    <w:p>
      <w:r>
        <w:t>- Rechtsanwalt Stephan Breidenstein</w:t>
      </w:r>
    </w:p>
    <w:p>
      <w:r>
        <w:t>- Sozialversicherungsanstalt des Kantons ZÃ¼rich, IV-Stelle</w:t>
      </w:r>
    </w:p>
    <w:p>
      <w:r>
        <w:t>- Bundesamt fÃ¼r Sozialversicherung</w:t>
      </w:r>
    </w:p>
    <w:p>
      <w:r>
        <w:t>sowie an:</w:t>
      </w:r>
    </w:p>
    <w:p>
      <w:r>
        <w:t>-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4.2</w:t>
      </w:r>
    </w:p>
    <w:p>
      <w:r>
        <w:t>Aufgrund der gestellten Diagnosen ist offensichtlich, dass sowohl eine schwere Suchtproblematik besteht als auch psychische BeeintrÃ¤chtigungen vorliegen. In sÃ¤mtlichen Ã¤rztlichen Berichten wurde eine AlkoholabhÃ¤ngigkeit (auch als chronischer Aethylabusus bezeichnet) diagnostiziert. Dr. M.___, Dr. K.___, Dr. H.___ und Dr. L.___ nannten diese sogar als PrimÃ¤rdiagnose. Aus dem psychiatrischen Formenkreis wurden depressive Verstimmungen im Sinne einer AnpassungsstÃ¶rung (beziehungsweise eine AnpassungsstÃ¶rung mit depressiver Reaktion) und eine gemischte PersÃ¶nlichkeitsstÃ¶rung genannt. Vereinzelt wurden Ã¼berdies eine NikotinabhÃ¤ngigkeit und eine Bulimia nervosa diagnostiziert.</w:t>
      </w:r>
    </w:p>
    <w:p>
      <w:r>
        <w:t>Â Â Â Â Â Â Â Â  Im Hinblick auf den zu klÃ¤renden Bestand und allfÃ¤lligen Umfang einer InvaliditÃ¤t im Rechtssinne stellt sich nunmehr die Frage, ob eine psychische Erkrankung eine zumindest erhebliche Teilursache der Suchtkrankheit darstellt, ob umgekehrt die Suchtkrankheit eine anhaltende psychische Erkrankung bewirkt hat oder ob beides nicht der Fall ist.</w:t>
      </w:r>
    </w:p>
    <w:p>
      <w:r>
        <w:t>4.3Â Â Â Â  In den Berichten aus dem Jahr 2002 wurde angegeben, die AlkoholabhÃ¤ngigkeit bestehe seit rund 10 Jahren, mithin seit zirka 1992. Was den Gesundheitszustand vor dem Eintritt der AlkoholabhÃ¤ngigkeit anbelangt, wies Dr. M.___ im Zusammenhang mit den von ihm diagnostizierten depressiven Verstimmungen, die er als AnpassungsstÃ¶rung interpretierte, auf einen Status nach frÃ¼heren Traumatisierungen und auf eine unsichere IdentitÃ¤tsbildung hin. Diese AusfÃ¼hrungen bezogen sich offensichtlich auf die problematischen LebensumstÃ¤nde der BeschwerdefÃ¼hrerin im jungen Erwachsenenalter und insbesondere eine im Jahr 1981 erfolgte Vergewaltigung. In anderen Ã¤rztlichen Berichten finden sich keine Diagnosen mit einem ersichtlichen Bezug zur Zeit vor 1992; auch gibt es keine Hinweise auf psychiatrische Behandlungen vor dem Auftreten der Suchtkrankheit.</w:t>
      </w:r>
    </w:p>
    <w:p>
      <w:r>
        <w:t>Â Â Â Â Â Â Â Â  Den Darlegungen von Dr. M.___ lÃ¤sst sich nicht entnehmen, dass die BeschwerdefÃ¼hrerin vor dem Eintritt der AlkoholabhÃ¤ngigkeit an schwerwiegenden pathologischen Befunden gelitten hÃ¤tte. Auch wenn die genannten Aspekte der Biographie sowie der PersÃ¶nlichkeitsstruktur mÃ¶glicherweise geeignet waren, zu einer etwas erhÃ¶hten SuchtgefÃ¤hrdung beizutragen, kann nicht davon gesprochen werden, dass die Suchterkrankung als Folge einer psychischen StÃ¶rung mit Krankheitswert eingetreten wÃ¤re.Â</w:t>
      </w:r>
    </w:p>
    <w:p>
      <w:r>
        <w:t>4.4Â Â Â Â  Ob und in welchem Umfang die Suchtkrankheit psychische BeeintrÃ¤chtigungen mit Krankheitswert verursacht hat, ist solange schwierig zu beurteilen, als das Suchtgeschehen in dem Masse dominiert, wie dies jedenfalls seit dem Jahr 2000 und bis zum Zeitpunkt der Begutachtung durch Dr. L.___ im November 2003 der Fall gewesen ist.</w:t>
      </w:r>
    </w:p>
    <w:p>
      <w:r>
        <w:t>Â Â Â Â Â Â Â Â  Der gesamte aktenkundige Behandlungsverlauf ist von den stetigen RÃ¼ckfÃ¤llen der BeschwerdefÃ¼hrerin in die Suchtkrankheit geprÃ¤gt. Sowohl die beiden Therapieaufenthalte im D.___ als auch jener im I.___ wurden abgebrochen, weil die BeschwerdefÃ¼hrerin nicht nur rÃ¼ckfÃ¤llig geworden war, sondern auch die Bereitschaft vermissen liess, sich den aus medizinischer und psychologischer Sicht angezeigten Vorkehren zu unterziehen. Der Verlauf verdeutlicht, dass die BeschwerdefÃ¼hrerin, jedenfalls in der fraglichen Zeitspanne, nicht in der Lage war, abstinent zu leben, wie sie auch selber vorbrachte (Urk. 1 S. 7 unten). Allerdings lÃ¤sst dies (entgegen der BeschwerdefÃ¼hrerin; Urk. 1 S. 7 unten) nicht den RÃ¼ckschluss zu, dafÃ¼r sei eine psychische Krankheit die Ursache (vgl. vorstehend Erw. 4.3), sondern es bestÃ¤tigt den dominierenden Stellenwert, den die Suchtkrankheit einnimmt.</w:t>
      </w:r>
    </w:p>
    <w:p>
      <w:r>
        <w:t>Â Â Â Â Â Â Â Â  Dementsprechend sind auch alle therapeutischen BemÃ¼hungen auf der psychologischen und psychiatrischen Ebene - der eigentliche Zweck der verschiedenen stationÃ¤ren Aufenthalte - nie zum Tragen gekommen. In den jeweiligen Austrittsberichten wurde eingehend dargelegt, dass jedes Mal ein Ãberhandnehmen der Suchtkrankheit zum Therapieabbruch fÃ¼hrte, beim Aufenthalt im I.___ sogar nach ausdrÃ¼cklich erfolgreich verlaufenem Entzug.</w:t>
      </w:r>
    </w:p>
    <w:p>
      <w:r>
        <w:t>4.5Â Â Â Â  Dr. L.___ erklÃ¤rte in seinem Gutachten sinngemÃ¤ss, dass er keine psychiatrische AbklÃ¤rung habe vornehmen kÃ¶nnen, weil die BeschwerdefÃ¼hrerin im Untersuchungszeitpunkt betrunken war, weshalb die frÃ¼her gestellten psychiatrischen Diagnosen im Raum stehen blieben. Somit ist auf diese frÃ¼heren Ã¤rztlichen Diagnosen nÃ¤her einzugehen.</w:t>
      </w:r>
    </w:p>
    <w:p>
      <w:r>
        <w:t>Â Â Â Â Â Â Â Â  Dr. M.___ diagnostizierte (nebst Alkohol- und NikotinabhÃ¤ngigkeit) rezidivierende depressive Verstimmungen wahrscheinlich im Sinne einer AnpassungsstÃ¶rung vor dem Hintergrund frÃ¼herer Traumatisierungen und unsicherer IdentitÃ¤tsbildung. Er machte keine AusfÃ¼hrungen, aus denen zu schliessen wÃ¤re, dass die Depression als eine Folge der Suchtkrankheit zu verstehen wÃ¤re.</w:t>
      </w:r>
    </w:p>
    <w:p>
      <w:r>
        <w:t>Â Â Â Â Â Â Â Â  Dr. F.___ und Dr. G.___ diagnostizierten (nebst AlkoholabhÃ¤ngigkeit) eine AnpassungsstÃ¶rung mit depressiver Reaktion und Alkoholkonsum sowie eine gemischte PersÃ¶nlichkeitsstÃ¶rung. Aufgrund der gewÃ¤hlten Formulierung ist es ausgeschlossen, die AnpassungsstÃ¶rung als Folge der Alkoholproblematik zu verstehen. Sie ist vielmehr - in Ãbereinstimmung mit den anamnestischen Darlegungen - auf die Ã¼brigen aktuellen LebensumstÃ¤nde der BeschwerdefÃ¼hrerin zu beziehen. BezÃ¼glich der PersÃ¶nlichkeitsstÃ¶rung muss diese Frage offen bleiben.</w:t>
      </w:r>
    </w:p>
    <w:p>
      <w:r>
        <w:t>Â Â Â Â Â Â Â Â  Dr. H.___ diagnostizierte (nebst Bulimie und Nikotinabusus) einen chronischen Aethylabusus mit/bei Depression. Ob er damit die Depression als Folge der Suchtkrankheit oder lediglich als Begleiterscheinung einstufte, lÃ¤sst sich nicht bestimmen. Dies kann jedoch offen bleiben, da fÃ¼r die Beurteilung der psychiatrischen Aspekte die EinschÃ¤tzung des Hausarztes nicht die entscheidende Rolle spielt.</w:t>
      </w:r>
    </w:p>
    <w:p>
      <w:r>
        <w:t>4.6Â Â Â Â  Die gestellten frÃ¼heren Diagnosen aus dem psychiatrischen Formenkreis lassen somit nicht erkennen, dass oder allenfalls mit welcher Akzentuierung die Ãrzte davon ausgegangen wÃ¤ren, die psychischen BeeintrÃ¤chtigungen seien eine dauerhafte Folge - und nicht lediglich eine Begleiterscheinung - der Suchtkrankheit. Dies ist ein weiterer Hinweis darauf, dass in der gesamten vorliegend zu beurteilenden Zeitspanne die Suchtkrankheit ausgeprÃ¤gt im Vordergrund gestanden hat. Aus dem gleichen Grund war auch Dr. L.___ nicht in der Lage, sich gutachterlich zu den psychiatrischen Aspekten eingehender zu Ã¤ussern.</w:t>
      </w:r>
    </w:p>
    <w:p>
      <w:r>
        <w:t>Â Â Â Â Â Â Â Â  Auf diese Problematik wurde letztlich auch im von der BeschwerdefÃ¼hrerin angefÃ¼hrten letztinstanzlichen Entscheid vom 11. April 1990 (I 30/90) Bezug genommen mit dem Hinweis, dass (in jenem Fall: vorbestehende) PersÃ¶nlichkeitsstÃ¶rungen nach Wegfall der Sucht wieder verstÃ¤rkt in den Vordergrund treten kÃ¶nnen (vgl. Urk. 1 S. 4 Mitte). Dies bedeutet, dass die im Vordergrund stehende Suchterkrankung allfÃ¤llige psychische BeeintrÃ¤chtigungen - seien sie vorbestehend oder eine Folge der Sucht - mitunter in den Hintergrund treten lassen.</w:t>
      </w:r>
    </w:p>
    <w:p>
      <w:r>
        <w:t>4.7Â Â Â Â  Die Beschwerdegegnerin hat nun - gestÃ¼tzt auf die AusfÃ¼hrungen von Dr. L.___ - angenommen, die Suchterkrankung habe zu einer dauerhaften psychischen BeeintrÃ¤chtigung mit Krankheitswert gefÃ¼hrt (oder sei durch eine solche verursacht), wobei die Suchterkrankung und die psychische BeeintrÃ¤chtigungen mit Krankheitswert je die HÃ¤lfte der aktuell 100 % betragenden ArbeitsunfÃ¤higkeit verursachten. Dr. L.___ legte diese Aufteilung nahe, indem er ausfÃ¼hrte, nach erfolgreichem Alkoholentzug - mithin unter Ausklammerung der Suchtkrankheit - dÃ¼rfte die ArbeitsfÃ¤higkeit rund 50 % betragen, womit eine ArbeitsunfÃ¤higkeit von ebenfalls 50 % nicht dem Suchtgeschehen, sondern psychischen BeeintrÃ¤chtigungen mit Krankheitswert zuzurechnen wÃ¤ren und in diesem Umfang eine InvaliditÃ¤t im Rechtssinne zu begrÃ¼nden vermÃ¶chte.</w:t>
      </w:r>
    </w:p>
    <w:p>
      <w:r>
        <w:t>Â Â Â Â Â Â Â Â  Dieser Schluss ist keineswegs zwingend. Die Beschwerdegegnerin hÃ¤tte sich auch auf den Standpunkt stellen kÃ¶nnen, dass im Zeitpunkt der Begutachtung und des Leistungsentscheids die Suchtkrankheit der BeschwerdefÃ¼hrerin das Geschehen in einem Ausmass absolut dominierte, das - ausser in Form von Hypothesen - keinen Raum fÃ¼r die Annahme einer invaliditÃ¤tsrelevanten psychischen BeeintrÃ¤chtigung mit Krankheitswert liess. Insbesondere der beschwerdeweise erhobene Einwand der BeschwerdefÃ¼hrerin, Dr. L.___ habe nicht geprÃ¼ft, ob ein Entzug realistisch erscheine, und das sei nicht der Fall (Urk. 1 S. 8 lit. k), ist ein weiterer Hinweis darauf, dass angenommen werden kann oder kÃ¶nnte, es sei die Suchtkrankheit, welche das Geschehen dominiere.</w:t>
      </w:r>
    </w:p>
    <w:p>
      <w:r>
        <w:t>Â Â Â Â Â Â Â Â  Es kann der BeschwerdefÃ¼hrerin somit soweit gefolgt werden, als sie den Entscheid der Beschwerdegegnerin sinngemÃ¤ss als Ermessensentscheid qualifiziert, nicht aber darin, er sei willkÃ¼rlich (Urk. 1 S. 8 lit. k). Es ist im Gegenteil zu betonen, dass die ErmessensbetÃ¤tigung der Beschwerdegegnerin zu Gunsten der BeschwerdefÃ¼hrerin ausgefallen ist, indem sie angenommen hat, die attestierte ArbeitsunfÃ¤higkeit entspreche im Umfang von 50 % einer InvaliditÃ¤t im Rechtssinn und sei (lediglich) im restlichen Umfang Ausdruck der Suchtkrankheit, fÃ¼r welche die Beschwerdegegnerin keine Leistungspflicht trifft.</w:t>
      </w:r>
    </w:p>
    <w:p>
      <w:r>
        <w:t>Â Â Â Â Â Â Â Â  Der Ermessensentscheid zu Gunsten der BeschwerdefÃ¼hrerin ist sachlich vertretbar. Er lÃ¤sst sich insbesondere mit der einzigen aktenkundigen Ã¤rztlichen Beurteilung der verbleibenden ArbeitsfÃ¤higkeit in leidensangepasster TÃ¤tigkeit vereinbaren, nÃ¤mlich jener durch Dr. F.___ und Dr. G.___. Diese hielten in ihrem Bericht vom Februar 2003 Ã¼ber die Hospitalisation im I.___ von Februar bis April 2002 rÃ¼ckblickend fest, sie erachteten eine behinderungsangepasste TÃ¤tigkeit ab April 2002 als halbtags zumutbar.</w:t>
      </w:r>
    </w:p>
    <w:p>
      <w:r>
        <w:t>4.8Â Â Â Â  Der frÃ¼here Arbeitgeber der BeschwerdefÃ¼hrerin war gleichzeitig ihr Lebenspartner und das effektiv erzielte Einkommen unterlag grossen Schwankungen (vgl. Urk. 9/24, Urk. 9/32). Vor diesem Hintergrund ist es richtig, dass sich die Beschwerdegegnerin bei der InvaliditÃ¤tsbemessung faktisch auf einen reinen Prozentvergleich beschrÃ¤nkt hat (vgl. BGE 104 V 136 f. Erw. 2b).</w:t>
      </w:r>
    </w:p>
    <w:p>
      <w:r>
        <w:t>Â Â Â Â Â Â Â Â  Zusammenfassend bleibt festzuhalten, dass sich der angefochtene Entscheid als zutreffend erweist, womit die dagegen erhobene Beschwerde abzuweisen ist.</w:t>
      </w:r>
    </w:p>
    <w:p>
      <w:r>
        <w:t>5.Â Â Â Â Â Â  Der unentgeltliche Rechtsbeistand der BeschwerdefÃ¼hrerin hat mit Honorarnote vom 19. April 2005 einen Aufwand von 5,57 Stunden und Barauslagen von Fr. 78.50 geltend gemacht (Urk. 17). Er ist somit beim praxisgemÃ¤ssen Stundenansatz von Fr. 200.-- (zuzÃ¼glich Mehrwertsteuer) wie von ihm beantragt mit Fr. 1'282.45 (inklusive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Rechtsbeistand der BeschwerdefÃ¼hrerin, Rechtsanwalt Stephan Breidenstein, Affoltern am Albis, wird mit Fr. 1'282.45 (inklusive Barauslagen und Mehrwertsteuer) aus der Gerichtskasse entschÃ¤digt.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