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IV.2005.00103 vom 31. Mai 2006</w:t>
      </w:r>
    </w:p>
    <w:p>
      <w:r>
        <w:t>ZH Sozialversicherungsgericht, 2006-05-31, DE</w:t>
      </w:r>
    </w:p>
    <w:p>
      <w:r>
        <w:rPr>
          <w:b/>
        </w:rPr>
        <w:t xml:space="preserve">Quelle: </w:t>
      </w:r>
      <w:r>
        <w:t>https://mcp.opencaselaw.ch/entscheid/zh_sozialversicherungsgericht_IV.2005.00103</w:t>
      </w:r>
    </w:p>
    <w:p>
      <w:r>
        <w:t>FR: ZH_SOZIALVERSICHERUNGSGERICHT IV.2005.00103 du 31 mai 2006</w:t>
      </w:r>
    </w:p>
    <w:p>
      <w:r>
        <w:t>IT: ZH_SOZIALVERSICHERUNGSGERICHT IV.2005.00103 del 31 maggio 2006</w:t>
      </w:r>
    </w:p>
    <w:p>
      <w:pPr>
        <w:pStyle w:val="Heading2"/>
      </w:pPr>
      <w:r>
        <w:t>Erwägungen</w:t>
      </w:r>
    </w:p>
    <w:p>
      <w:r>
        <w:rPr>
          <w:b/>
        </w:rPr>
        <w:t>E. 2</w:t>
      </w:r>
    </w:p>
    <w:p>
      <w:r>
        <w:t>/</w:t>
      </w:r>
    </w:p>
    <w:p>
      <w:r>
        <w:rPr>
          <w:b/>
        </w:rPr>
        <w:t>E. 2.2</w:t>
      </w:r>
    </w:p>
    <w:p>
      <w:r>
        <w:t>2.2.1Â Â  GemÃ¤ss Art. 28 Abs. 1 IVG (in der bis zum 31. Dezember 2003 gÃ¼ltig gewesenen Fassung) haben Versicherte Anspruch auf eine ganze Rente, wenn sie mindestens zu 66</w:t>
      </w:r>
    </w:p>
    <w:p>
      <w:r>
        <w:rPr>
          <w:b/>
        </w:rPr>
        <w:t>E. 3</w:t>
      </w:r>
    </w:p>
    <w:p>
      <w:r>
        <w:t>%, auf eine halbe Rente, wenn sie mindestens zu 50 %, oder auf eine Viertelsrente, wenn sie mindestens zu 40 % invalid sind. In HÃ¤rtefÃ¤llen besteht gemÃ¤ss Art. 28 Abs. 1 bis IVG bereits bei einem InvaliditÃ¤tsgrad von mindestens 40 % Anspruch auf eine halbe Rente.</w:t>
      </w:r>
    </w:p>
    <w:p>
      <w:r>
        <w:t>Â Â Â Â Â Â Â Â  Die seit dem 1. Januar 2004 massgeblichen neuen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1 IVG in der seit dem 1. Januar 2004 in Kraft stehenden Fassung).</w:t>
      </w:r>
    </w:p>
    <w:p>
      <w:r>
        <w:t>2.2.2Â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Â Â Â Â 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121 V 275 Erw. 6b/dd; AHI 2002 S. 64 Erw. 1, 1999 S. 246 Erw. 3a; vgl. auch BGE 131 V 165 Erw. 2.2, 130 V 343 und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  Die Beschwerdegegnerin stellt sich gestÃ¼tzt auf das MEDAS-Gutachten vom 24. Mai 2004 auf den Standpunkt, dass die BeschwerdefÃ¼hrerin nach Ablauf der einjÃ¤hrigen Wartezeit am 19. Juni 2001 nicht arbeitsfÃ¤hig gewesen sei, weshalb sie Anspruch auf eine ganze Invalidenrente gehabt habe; seit dem 13. April 2004 habe sich ihr Gesundheitszustand jedoch soweit verbessert, dass ihr eine behinderungsangepasste TÃ¤tigkeit im Rahmen von 60 % zumutbar sei. Da die angestammte TÃ¤tigkeit als behinderungsangepasst anzusehen sei, kÃ¶nne sie ein Jahreseinkommen von Fr. 43'095.-- erzielen, was im Vergleich zu dem ohne gesundheitliche BeeintrÃ¤chtigung erzielbaren Einkommen von Fr. 71'826.-- einen InvaliditÃ¤tsgrad von 40 % ergebe, weshalb ab 1. August 2004 nur noch Anspruch auf eine Viertelsrente bestehe (Urk. 2 S. 3 und Urk. 8/38).</w:t>
      </w:r>
    </w:p>
    <w:p>
      <w:r>
        <w:t>Â Â Â Â Â Â Â Â  Die BeschwerdefÃ¼hrerin weist hingegen im Wesentlichen auf die Diskrepanz zwischen den Schlussfolgerungen im obenerwÃ¤hnten MEDAS-Gutachten und den Ã¼brigen bei den Akten liegenden Ã¤rztlichen Beurteilungen hin, die ihr weiterhin eine 100%ige ArbeitsunfÃ¤higkeit attestieren (Urk. 1 S. 3-10).</w:t>
      </w:r>
    </w:p>
    <w:p>
      <w:r>
        <w:t>Â Â Â Â Â Â Â Â  Auf die AusfÃ¼hrungen der Parteien im Einzelnen wird - soweit erforderlich - in den ErwÃ¤gungen eingegangen.</w:t>
      </w:r>
    </w:p>
    <w:p>
      <w:r>
        <w:rPr>
          <w:b/>
        </w:rPr>
        <w:t>E. 4.1</w:t>
      </w:r>
    </w:p>
    <w:p>
      <w:r>
        <w:t>4.1.1Â Â  Im Austrittsbericht der Klinik C.___ vom 3. Mai 2001, wo die BeschwerdefÃ¼hrerin vom 1. MÃ¤rz bis 3. April 2001 hospitalisiert war, wurde ein Status nach HWS-Distorsionstrauma am 6. Juni 2000 diagnostiziert. Die BeschwerdefÃ¼hrerin litt unter intermittierenden Kopf- und Nackenschmerzen, KribbelparÃ¤sthesien im OberkÃ¶rperbereich und in beiden Armen, rezidivierendem Auftreten von HÃ¶rminderungen, SchwÃ¤che, Ãbelkeit und Schwindel. Im Vordergrund standen eine ausgeprÃ¤gte MÃ¼digkeit und KonzentrationsschwÃ¤che. Die ArbeitsunfÃ¤higkeit wurde bis 17. April 2001 auf 100 % und danach bis 1. Mai 2001 auf 75 % geschÃ¤tzt (Urk. 8/47).</w:t>
      </w:r>
    </w:p>
    <w:p>
      <w:r>
        <w:t>Â Â Â Â Â Â Â Â  Dr. B.___ attestierte der BeschwerdefÃ¼hrerin im Bericht vom 6. November 2001 (Urk. 8/49/1) eine ArbeitsunfÃ¤higkeit von 50 % vom 19. Juni bis 15. August 2000 und wiederum vom 12. September 2000 bis 25. Januar 2001 sowie eine ArbeitsunfÃ¤higkeit von 100 % ab 26. Januar 2001 (Urk. 8/49/1).</w:t>
      </w:r>
    </w:p>
    <w:p>
      <w:r>
        <w:t>Â Â Â Â Â Â Â Â  Im Bericht der Psychiatrischen Polyklinik des Spitals G.___ vom 1. November 2001 wurde die Diagnose einer posttraumatischen BelastungsstÃ¶rung mit dissoziativen Symptomen erstmals in Vordergrund gestellt. Bei der psychosomatischen AbklÃ¤rung habe die BeschwerdefÃ¼hrerin verschiedene dissoziative Symptome wie SchwindelgefÃ¼hl, GefÃ¼hl nicht lebendig zu sein und nicht an der Umgebung teilzunehmen, GedÃ¤chtnisstÃ¶rungen sowie ErstarrtheitsgefÃ¼hl angefÃ¼hrt. Beim ErzÃ¤hlen des Unfallherganges reagiere sie mit "HÃ¼hnerhaut" und Vermeidungsverhalten. Sie fÃ¼hle sich blockiert, wenn sie ein Auto der Unfallwagenmarke auf der Strasse sehe. Sie wirke stark verunsichert, kÃ¶nne sich nur noch schlecht organisieren und sei mit mehr als zwei Terminen pro Woche Ã¼berfordert (Urk. 8/45/8).</w:t>
      </w:r>
    </w:p>
    <w:p>
      <w:r>
        <w:t>Â Â Â Â Â Â Â Â  Dr. D.___, der die BeschwerdefÃ¼hrerin seit dem 28. Januar 2002 psychiatrisch behandelt, diagnostizierte im Bericht vom 23. April 2002 ebenfalls eine posttraumatische BelastungsstÃ¶rung mit depressiver, angstneurotischer und vegetativer Symptomatik sowie mit einem chronischen Schmerzsyndrom. Die BeschwerdefÃ¼hrerin sei seit dem Unfall hochgradig erschÃ¶pfbar sowie psychomotorisch und im Denken verlangsamt. Sie leide an hochgradigen Konzentrations- und GedÃ¤chtnisstÃ¶rungen, habe chronische Schmerzen im Kopf- und Nackenbereich sowie vegetative Symptome wie Schwindel und Nausea. Psychisch erlebe sie sich als reizbar und krÃ¤nkbar, mit grossen Stimmungsschwankungen und generell Ã¼berhaupt nicht belastbar. Die Unfallfolgen hÃ¤tten zudem zu einem massiven RÃ¼ckgang der sozialen Kontakte gefÃ¼hrt. Dr. D.___ gab weiter an, eine Behandlung mit Psychopharmaka habe sich noch nicht als dringend notwendig erwiesen und werde von der BeschwerdefÃ¼hrerin auch keineswegs gewÃ¼nscht. Abschliessend prognostizierte der Arzt, dass die BeschwerdefÃ¼hrerin nie wieder arbeitsfÃ¤hig sein werde (Urk. 8/45/3). Im Bericht vom 31. Juli 2002 gab Dr. D.___ an, die posttraumatische BelastungsstÃ¶rung bestehe bereits seit Herbst 2000. In den Monaten nach dem Unfall seien zunehmend ausgeprÃ¤gte Konzentrations-, Auffassungs-, GedÃ¤chtnis- und MerkfÃ¤higkeitsstÃ¶rungen, geistige ErschÃ¶pfbarkeit, kÃ¶rperlich reduzierte Belastbarkeit, zunehmend depressive Symptomatik mit GrÃ¼beln, Verzweiflung, Antriebsarmut und in den letzten Monaten auch suizidale Phantasien, Stimmungsschwankungen, Reizbarkeit, KrÃ¤nkbarkeit, sozialer RÃ¼ckzug, generelle Ãngstlichkeit sowie Verunsicherung aufgetreten. Dazu bestÃ¼nden chronische Kopf-HWS-RÃ¼ckenschmerzen, vegetative Symptomatik mit Schwindel, Nausea und hochgradige psychische und physische ErschÃ¶pfbarkeit. Weiterhin hielt Dr. D.___ an der attestierten 100%igen ArbeitsunfÃ¤higkeit fest (Urk. 8/46).</w:t>
      </w:r>
    </w:p>
    <w:p>
      <w:r>
        <w:t>4.1.2Â Â  Im MEDAS-Gutachten vom 24. Mai 2004 wurden folgende Diagnosen mit wesentlicher EinschrÃ¤nkung der ArbeitsfÃ¤higkeit gestellt (Urk. 8/44/1 S. 20):</w:t>
      </w:r>
    </w:p>
    <w:p>
      <w:r>
        <w:t>Zustand nach Heckauffahrkollision am 6. Juni 2000 mit Distorsionstrauma der HWS (ICD-10 T 91.8)</w:t>
      </w:r>
    </w:p>
    <w:p>
      <w:r>
        <w:t>-Â Â  leichtes chronisches, myofasziales zervikozephales und zervikothorakales Reizsyndrom, rechtsbetont</w:t>
      </w:r>
    </w:p>
    <w:p>
      <w:r>
        <w:t>-Â Â  chronifizierte Nackenhinterkopfschmerzen im Rahmen des zervikozephalen Syndroms</w:t>
      </w:r>
    </w:p>
    <w:p>
      <w:r>
        <w:t>-Â Â  anhaltende Ã¤ngstliche AnpassungsstÃ¶rung mit Tendenz zu Selbstlimitierung (ICD-10 F 43.23)</w:t>
      </w:r>
    </w:p>
    <w:p>
      <w:r>
        <w:t>-Â Â  leichte neuropsychologische FunktionsstÃ¶rung ohne Hinweise auf hirnorganische SchÃ¤digung, durch kÃ¶rperliche und psychische Beschwerden verursacht.</w:t>
      </w:r>
    </w:p>
    <w:p>
      <w:r>
        <w:t>Â Â Â Â Â Â Â Â  Die BeschwerdefÃ¼hrerin gab an, unter Kopf-, Nacken-, RÃ¼cken- und Ohrenschmerzen sowie Tinnitus in wechselnden Kombinationen zu leiden. Auch sei sie nach wie vor vergesslich und ihre KonzentrationsfÃ¤higkeit sei schlecht (Urk. 8/44/1 S. 12 f.).</w:t>
      </w:r>
    </w:p>
    <w:p>
      <w:r>
        <w:t>Â Â Â Â Â Â Â Â  Die rheumatologische Untersuchung ergab eine leichte myofasziale Reizsymptomatik, zervikozephal und zervikothorakal sowie eine diskret eingeschrÃ¤nkte Beweglichkeit der WirbelsÃ¤ule. Klinisch konnten keinerlei Anhaltspunkte fÃ¼r eine traumatisch bedingte osteo-disko-ligamentÃ¤re LÃ¤sion m Bereich des Achsenorgans nachgewiesen werden (8/44/1 S. 16 und S. 18, Urk. 8/44/4 S. 5 f.). In der neurologischen Untersuchung wurden keine Hinweise auf eine HirnschÃ¤digung oder auf eine SchÃ¤digung des RÃ¼ckenmarks oder von Nervenwurzeln gefunden, weshalb eine organische Unfallfolge fÃ¼r die geklagte LeistungsbeeintrÃ¤chtigung ausgeschlossen wurde. Lediglich die Nackenhinterkopfschmerzen wurden auf den Unfall zurÃ¼ckgefÃ¼hrt (Urk. 8/44/1 S. 16 und S. 18, Urk. 8/44/5 S. 3). Die Testergebnisse der neuropsychologischen Untersuchung zeigten bei einem leicht Ã¼berdurchschnittlichen Gesamtleistungsniveau ein nur leicht inhomogenes Leistungsprofil und ein durchschnittliches Arbeitstempo. Konzentration und GedÃ¤chtnis, welche von der BeschwerdefÃ¼hrerin subjektiv als schlecht empfunden worden seien, seien zwar testmÃ¤ssig in Relation zu den anderen Funktionen tatsÃ¤chlich etwas weniger gut, erhebliche neuropsychologische Defizite lÃ¤gen aber nicht vor. Es sei keine deutliche BeeintrÃ¤chtigung der Daueraufmerksamkeit mehr nachweisbar. Insgesamt bestehe eine leichte neuropsychologische FunktionsstÃ¶rung ohne einheitlichen Fokus. Eine unfallbedingte hirnorganische SchÃ¤digung als Ursache der Leistungseinbussen sei aufgrund der Befunde unwahrscheinlich. Die StÃ¶rung sei vielmehr erklÃ¤rbar durch die kÃ¶rperlichen und psychischen Beschwerden. Von den hÃ¶heren kognitiven Funktionen her wÃ¤re die BeschwerdefÃ¼hrerin in der Lage, eine ihrer Ausbildung entsprechende BerufstÃ¤tigkeit auszuÃ¼ben (Urk. 8/44/1 S. 16 f. und S. 19, Urk. 8/44/6 S. 5 f.).</w:t>
      </w:r>
    </w:p>
    <w:p>
      <w:r>
        <w:t>Â Â Â Â Â Â Â Â  Der psychiatrische Konsiliararzt kam gestÃ¼tzt auf die Akten, die Anamnese und die psychiatrische Untersuchung zum Schluss, dass die BeschwerdefÃ¼hrerin nach ihrem Unfall eine Ã¤ngstliche AnpassungsstÃ¶rung entwickelt habe, zu der verschiedene Faktoren beigetragen hÃ¤tten: Sie sei vor dem Unfall eine leistungs- und offenbar auch willensstarke Frau gewesen, welche in verschiedenen sozialen Kontexten den Ton angegeben und FÃ¼hrung Ã¼bernommen habe. Der Umstand, dass sie aufgrund ihrer Beschwerden und Handicaps nach den Unfall deutlich weniger leistungsfÃ¤hig gewesen sei, habe sie erheblich verunsichert und geÃ¤ngstigt. Es habe sich eine Tendenz zur Ã¤ngstlichen Selbstlimitierung entwickelt, wobei eine Zeit lang stÃ¤rkere angstneurotische und auch depressive Symptome vorhanden gewesen seien als jetzt. Einige kÃ¶rperliche Beschwerden, insbesondere auch die Nacken- und Hinterkopfschmerzen, wÃ¼rden das Wohlbefinden der BeschwerdefÃ¼hrerin weiterhin beeintrÃ¤chtigen. Die frÃ¼her gestellte Diagnose einer posttraumatischen BelastungsstÃ¶rung konnte der Psychiater jedoch nicht bestÃ¤tigen. Zur BegrÃ¼ndung gab er an, in den frÃ¼heren Ã¤rztlichen Berichten gebe es nur wenige Anhaltspunkte fÃ¼r eine mÃ¶gliche posttraumatische BelastungsstÃ¶rung. Insbesondere wÃ¼rden die im Bericht der Psychiatrischen Poliklinik des Spitals G.___ vom 1. November 2001 festgestellten dissoziativen Symptome fÃ¼r einer solchen Diagnose nach ICD-10 F 43.1 kaum ausreichen. Unklar sei aufgrund der Aktenlage, ob die Diagnose, welche seither in den Ã¤rztlichen Berichten stets Ã¼bernommen worden sei, nochmals eingehend Ã¼berprÃ¼ft worden sei. Zum Zeitpunkt der MEDAS-Untersuchung liege keine posttraumatische BelastungsstÃ¶rung vor und die Diagnose scheine von Anfang an den ICD-Kriterien nicht vollstÃ¤ndig entsprochen zu haben. Die posttraumatisch aufgetretene Ã¤ngstliche AnpassungsstÃ¶rung beeintrÃ¤chtige die ArbeitsfÃ¤higkeit fÃ¼r sich allein betrachtet nur geringfÃ¼gig (Urk. 8/44/1 S. 16 und S. 19, Urk. 8/44/3 S. 5).</w:t>
      </w:r>
    </w:p>
    <w:p>
      <w:r>
        <w:t>Â Â Â Â Â Â Â Â  GestÃ¼tzt auf diese Befunde kamen die Gutachter zum Schluss, dass der BeschwerdefÃ¼hrerin in ihrer TÃ¤tigkeit als kaufmÃ¤nnische Angestellte oder in allen anderen kÃ¶rperlich leichten ErwerbstÃ¤tigkeiten eine ArbeitsfÃ¤higkeit von 60 % zuzumuten sei. Damit werde dem Umstand Rechnung getragen, dass sich bei der vorliegenden Konstellation Schmerzen und kognitive StÃ¶rungen gegenseitig negativ beeinflussten, was indessen keine volle ArbeitsunfÃ¤higkeit rechtfertige. Insbesondere kÃ¶nne die erhebliche Selbstlimitierung, welche ein wesentlicher Bestandteil der AnpassungsstÃ¶rung darstelle und nicht durch objektive Befunde untermauert werden kÃ¶nne, nicht als krankheitswertig eingestuft werden (Urk. 8/44/1 S. 19-21).</w:t>
      </w:r>
    </w:p>
    <w:p>
      <w:r>
        <w:t>4.1.3Â Â  Zum MEDAS-Gutachten vom 24. Mai 2004 nahm Dr. D.___ am 19. Juni 2004 Stellung und hielt an der gestellten Diagnose einer posttraumatischen BelastungsstÃ¶rung fest. Denn bei einer anhaltenden Ã¤ngstlichen AnpassungsstÃ¶rung hielten die Symptome meist nicht lÃ¤nger als sechs Monate an. Auch wÃ¼rden AnpassungsstÃ¶rungen Ã¼blicherweise bei leichteren und kÃ¼rzer dauernden LeidenszustÃ¤nden diagnostiziert. Beim Leiden der BeschwerdefÃ¼hrerin handle es sich hingegen um eine schwere und zeitlich anhaltende Erkrankung mit massiven psychischen und geistigen EinschrÃ¤nkungen im Beruf und Haushalt. Abschliessend hielt Dr. D.___ fest, dass die BeschwerdefÃ¼hrerin bei Aufbietung allen guten Willens nicht in der Lage sei, ihre EinschrÃ¤nkungen zu Ã¼berwinden (Urk. 8/34).</w:t>
      </w:r>
    </w:p>
    <w:p>
      <w:r>
        <w:t>Â Â Â Â Â Â Â Â  Im Bericht vom 2. Dezember 2004 stellte Dr. E.___ die Diagnosen eines posttraumatischen Schmerzsyndroms mit HWS-Distorsionstrauma, Hals-Nackenbeschwerden, Tinnitus beidseits, ungÃ¼nstiger WirbelsÃ¤ulenstatik und neuropsychologischen Problemen. Die ArbeitsunfÃ¤higkeit schÃ¤tzte er auf 100 % ein (Urk. 8/43).</w:t>
      </w:r>
    </w:p>
    <w:p>
      <w:r>
        <w:rPr>
          <w:b/>
        </w:rPr>
        <w:t>E. 4.2</w:t>
      </w:r>
    </w:p>
    <w:p>
      <w:r>
        <w:t>4.2.1Â Â  Aus somatischer Sicht wurden weitgehend Ã¼bereinstimmend die Diagnosen eines HWS-Distorsionstraumas mit Kopf- und Nackenschmerzen sowie einer leichten neuropsychologischen FunktionsstÃ¶rung gestellt. Umstritten ist hingegen die Klassifikation der von der BeschwerdefÃ¼hrerin geklagten psychischen StÃ¶rungen. Dabei stehen sich die Diagnosen einer posttraumatischen BelastungsstÃ¶rung und einer AnpassungsstÃ¶rung gegenÃ¼ber.</w:t>
      </w:r>
    </w:p>
    <w:p>
      <w:r>
        <w:t>4.2.2Â Â  Die posttraumatische BelastungsstÃ¶rung (ICD-10 F 43.1) entsteht als eine verzÃ¶gerte oder protrahierte Reaktion auf ein belastendes Ereignis oder eine Situation aussergewÃ¶hnlicher Bedrohung oder katastrophenartigen Ausmasses, die in fast jedem eine tiefe Verzweiflung hervorrufen wÃ¼rde. Hierzu gehÃ¶ren eine durch Naturereignisse oder von Menschen verursachte Katastrophe, eine Kampfhandlung, ein schwerer Unfall oder der Umstand, Zeuge des gewaltsamen Todes anderer oder selbst Opfer von Folterung, Terrorismus, Vergewaltigung oder anderer Verbrechen zu sein. Typische und zur Klassifizierung notwendige Merkmale sind das wiederholte Erleben des Traumas in sich aufdrÃ¤ngenden Erinnerungen oder in TrÃ¤umen vor dem Hintergrund eines andauernden GefÃ¼hls von BetÃ¤ubtsein und emotionaler Stumpfheit, GleichgÃ¼ltigkeit gegenÃ¼ber anderen Menschen, Teilnahmslosigkeit der Umgebung gegenÃ¼ber, Anhedonie sowie Vermeidung von AktivitÃ¤ten und Situationen, die Erinnerungen an das Trauma wachrufen kÃ¶nnten. Ãblicherweise findet sich Furcht vor und Vermeidung von Stichworten, die den Leidenden an das ursprÃ¼ngliche Trauma erinnern kÃ¶nnten. GewÃ¶hnlich tritt ein Zustand vegetativer Ãberregtheit mit Vigilanzsteigerung, einer Ã¼bermÃ¤ssigen Schreckhaftigkeit und Schlaflosigkeit auf. Angst und Depression sind hÃ¤ufig mit den genannten Symptomen und Merkmalen assoziiert und Suizidgedanken sind nicht selten. Die StÃ¶rung folgt dem Trauma mit einer Latenz, die Wochen bis Monate dauern kann. Der Verlauf ist wechselhaft, in der Mehrzahl der FÃ¤lle kann jedoch eine Heilung erwartet werden. Bei wenigen Patienten nimmt die StÃ¶rung Ã¼ber viele Jahre einen chronischen Verlauf und geht dann in eine dauernde PersÃ¶nlichkeitsÃ¤nderung Ã¼ber (ICD-10 F 62.0; Weltgesundheitsorganisation, Internationale Klassifikation psychischer StÃ¶rungen, ICD-10 Kapitel V (F), Klinisch-diagnostische Leitlinien, 5. Auflage, Bern 2005, S. 169 f.; vgl. auch Freyberger/Schneider/Stieglitz, Kompendium Psychiatrie, Psychotherapie, Psychosomatische Medizin, 11. Aufl., Basel 2002, S. 139 ff.).</w:t>
      </w:r>
    </w:p>
    <w:p>
      <w:r>
        <w:t>Â Â Â Â Â Â Â Â  Traumata geringeren Schweregrades als bei der posttraumatischen BelastungsstÃ¶rung sind in der ICD-10 als Belastung charakterisiert, welche die Unversehrtheit des sozialen Netzes, das weitere Umfeld sozialer UnterstÃ¼tzung oder soziale Werte betrifft. Es handelt sich um ZustÃ¤nde von subjektivem Leiden und emotionaler BeeintrÃ¤chtigung, die soziale Funktionen und Leistungen behindern und die wÃ¤hrend des Anpassungsprozesses nach einer entscheidenden LebensverÃ¤nderung, nach einem belastenden Lebensereignis oder auch nach schwerer kÃ¶rperlicher Krankheit auftreten kÃ¶nnen. Die StÃ¶rungen, die als Reaktion auf solche Ereignisse auftreten, werden als AnpassungsstÃ¶rungen (ICD-10 F 43.2) klassifiziert. Die Symptomatik ist geringer ausgeprÃ¤gt und erfÃ¼llt nicht die Kriterien fÃ¼r eine spezifische StÃ¶rung wie die posttraumatische BelastungsstÃ¶rung, die depressive Episode oder die PanikstÃ¶rung (Freyberger/Schneider/Stieglitz, a.a.O., S. 140). Die individuelle Disposition oder VulnerabilitÃ¤t spielt bei dem mÃ¶glichen Auftreten und bei der Form der AnspassungsstÃ¶rung eine grÃ¶ssere Rolle als bei den anderen Krankheitsbildern von ICD-10 F 43; es ist aber dennoch davon auszugehen, dass das Krankheitsbild ohne die Belastung nicht entstanden wÃ¤re. Die Anzeichen sind unterschiedlich und umfassen depressive Stimmung, Angst, Besorgnis, ein GefÃ¼hl, unmÃ¶glich zurechtzukommen, vorauszuplanen oder in der gegenwÃ¤rtigen Situation fortfahren zu kÃ¶nnen, ferner eine EinschrÃ¤nkung bei der BewÃ¤ltigung der alltÃ¤glichen Routine. Die StÃ¶rung beginnt im Allgemeinen innerhalb eines Monats nach dem belastenden Ereignis oder der LebensverÃ¤nderung. Die Symptome halten meist nicht lÃ¤nger als sechs Monate an, ausser bei der lÃ¤ngeren depressiven Reaktion (ICD-10 F 43.21) (Weltgesundheitsorganisation, a.a.O., S. 170 f.). Die klinische Erfahrung weist indessen auch auf chronische VerlÃ¤ufe mit monate- bis jahrelangem Verlauf hin, was die in den ICD-10 festgelegten Zeitkriterien in Frage stellt (Freyberger/Schneider/Stieglitz, a.a.O., S. 145).</w:t>
      </w:r>
    </w:p>
    <w:p>
      <w:r>
        <w:t>4.2.3Â Â  Entscheidend fÃ¼r die Diagnose einer posttraumatischen BelastungsstÃ¶rung ist gemÃ¤ss diesen, von der Weltgesundheitsorganisation aufgestellten Leitlinien folglich das Vorliegen eines traumatisierenden Ereignisses von aussergewÃ¶hnlicher Schwere. Es mag zwar sein, dass der erlittene Auffahrunfall von der BeschwerdefÃ¼hrerin als einschneidende Erfahrung erlebt wurde. Objektiv gesehen weist ein solcher Verkehrsunfall indessen bei Weitem nicht die in ICD-10 F 43.1 geforderte und anhand von Beispielen umschriebene Schwere auf. DarÃ¼ber hinaus lassen sich die im Bericht der Psychiatrischen Polyklinik des Spitals G.___ vom 1. November 2001 wiedergegebenen Symptome (insbesondere das GefÃ¼hl nicht lebendig zu sein und nicht an der Umgebung teilzunehmen, die Reaktion mit "HÃ¼hnerhaut" und Vermeidungsverhalten beim ErzÃ¤hlen des Unfallherganges und die Blockade beim Anblick eines Autos der Unfallwagenmarke auf der Strasse; Urk. 8/45/8), zwar hÃ¤ufig in Zusammenhang mit posttraumatischen BelastungsstÃ¶rungen beobachten, sind aber fÃ¼r die Diagnose nicht wesentlich. Ausserdem fehlen Hinweise auf das Auftreten einer wiederholten unausweichlichen Erinnerung oder Wiederinszenierung des Unfalles in GedÃ¤chtnis, TagtrÃ¤umen oder TrÃ¤umen, was neben dem schweren Trauma ein wesentliches Merkmal fÃ¼r die Diagnose wÃ¤re (Weltgesundheitsorganisation, a.a.O., S. 170). Im Gegenteil gab die BeschwerdefÃ¼hrerin gegenÃ¼ber dem am MEDAS-Gutachten mitwirkenden psychiatrischen Konsiliararzt an, weder an Flashbacks zur leiden noch das Unfallgeschehen im Traum zu erleben. Sie leide auch nicht an einem andauernden GefÃ¼hl emotioneller Stumpfheit, an Teilnahmslosigkeit, Anhedonie oder Vermeidung von Situationen, die sie an den Unfall erinnern kÃ¶nnten. Sie wÃ¼rde sich - aus SicherheitsbedÃ¼rfnis - einfach nicht mehr in einen leichten Fiat Panda, das Auto mit dem sie den Unfall gehabt habe, setzen. Sie fahre jetzt einen Renault Megane und fÃ¼hle sich darin wesentlich sicherer (Urk. 8/44/3 S. 4).</w:t>
      </w:r>
    </w:p>
    <w:p>
      <w:r>
        <w:t>Â Â Â Â Â Â Â Â  Es besteht somit der Eindruck, dass die frÃ¼her leistungs- und offenbar auch willensstarke BeschwerdefÃ¼hrerin nicht (mehr) unter dem Unfallereignis an sich, sondern vielmehr unter den seither eingetretenen gesundheitlichen Folgen leidet, die zu einer bedeutenden Verminderung ihrer LeistungsfÃ¤higkeit und somit einer durchgreifenden VerÃ¤nderung in ihrem Leben gefÃ¼hrt haben. Unter diesen UmstÃ¤nden erscheint die Verwerfung der erstmals im Bericht der Psychiatrischen Poliklinik vom 1. November 2001 gestellten, allerdings nicht nÃ¤her begrÃ¼ndeten Diagnose einer posttraumatischen BelastungsstÃ¶rung durch die MEDAS-Gutachten als nachvollziehbar. Dass die Ãrzte der Klinik A.___, Dr. D.___ und Dr. B.___ die in der Psychiatrischen Polyklinik diagnostizierte posttraumatische BelastungsstÃ¶rung in ihren Berichten Ã¼bernahmen, Ã¤ndert daran nichts, setzten sie sich doch mit den (noch) bestehenden Symptomen und den in Frage stehenden Diagnosen nicht nÃ¤her auseinander. Eine solche Auseinandersetzung fehlt auch in der vonÂ  Dr. D.___ am 19. Juni 2004 verfassten Stellungnahme zum MEDAS-Gutachten vom 24. Mai 2005. Denn darin beschrÃ¤nkte er sich im Wesentlichen darauf, an der Diagnose einer posttraumatischen BelastungsstÃ¶rung festzuhalten (Urk. 8/34). Bei der WÃ¼rdigung seiner Ãusserung und derjenigen Dr. B.___s ist indes ohnehin der Erfahrungstatsache Rechnung zu tragen, dass die behandelnden Ãrzte mitunter im Hinblick auf ihre auftragsrechtliche Vertrauensstellung in ZweifelsfÃ¤llen eher zu Gunsten ihrer Patienten aussagen (BGE 125 V 353 Erw. 3b/cc).</w:t>
      </w:r>
    </w:p>
    <w:p>
      <w:r>
        <w:t>4.2.4Â Â  Die im MEDAS-Gutachten vom 24. Mai 2005 gestellte Diagnose einer anhaltenden Ã¤ngstlichen AnpassungsstÃ¶rung erscheint demnach angesichts der von der BeschwerdefÃ¼hrerin genannten Symptome als Ã¼berzeugend. Der von Dr. D.___ allein gestÃ¼tzt auf die diagnostischen Leitlinien der Weltgesundheitsorganisation geÃ¤usserte und von der BeschwerdefÃ¼hrerin Ã¼bernommene Einwand, dass AnpassungsstÃ¶rungen Ã¼blicherweise bei kÃ¼rzer dauernden LeidenszustÃ¤nden diagnostiziert wÃ¼rden (Urk. 8/34 S. 1, Urk. 1 S. 9 f.), lÃ¤sst sich mit dem Hinweis auf die Lehre relativieren, wonach in der klinischen Praxis auch chronische VerlÃ¤ufe beobachtet werden kÃ¶nnten (vgl. Freyberger/Schneider/Stieglitz, a.a.O., S. 145).</w:t>
      </w:r>
    </w:p>
    <w:p>
      <w:r>
        <w:t>Â Â Â Â Â Â Â Â  DarÃ¼ber hinaus beantwortet das MEDAS-Gutachten vom 24. Mai 2005 die gestellten Fragen umfassend, stÃ¼tzt sich auf eine eingehende und umfassende Untersuchung der geklagten Beschwerden, berÃ¼cksichtigt sie und setzt sich mit diesen sowie dem Verhalten der BeschwerdefÃ¼hrerin auseinander. DiesbezÃ¼glich kann insbesondere der von der BeschwerdefÃ¼hrerin erhobene Einwand, dass die psychiatrische Beurteilung summarisch und ohne eine eingehende Untersuchung erfolgt sei (Urk. 1 S. 12), nicht gehÃ¶rt werden, ergibt sich doch aus dem Gutachten, dass die BeschwerdefÃ¼hrerin ihre Beschwerden darlegen konnte und vom Psychiater darÃ¼ber hinaus noch gezielt nach Hinweisen auf eine posttraumatische BelastungsstÃ¶rung gefragt wurde. Des Weiteren setzt sich das Gutachten mit den Vorakten auseinander und leuchtet in der Darlegung der medizinischen Situation ein, weshalb es die von der Rechtsprechung gestellten Kriterien vollumfÃ¤nglich erfÃ¼llt (BGE 122 V 160 Erw. 1c) und darauf abgestellt werden kann. Hinweise auf eine Parteilichkeit der Gutachter bestehen keine und wurden von der BeschwerdefÃ¼hrerin auch nicht konkret geltend gemacht, weshalb es keiner weiteren psychiatrischen AbklÃ¤rung bedarf (vgl. entsprechender Eventualantrag in Urk. 1 S. 11).</w:t>
      </w:r>
    </w:p>
    <w:p>
      <w:r>
        <w:t>Â Â Â Â Â Â Â Â  Es ist somit davon auszugehen, dass die nach dem Unfall zu 100 % arbeitsunfÃ¤hige BeschwerdefÃ¼hrerin spÃ¤testens ab 19. Mai 2004 (Datum der Schlussbesprechung der Gutachter) in ihrer angestammten TÃ¤tigkeit wie auch in einer anderen kÃ¶rperlich leichten TÃ¤tigkeit zu 60 % arbeitsfÃ¤hig ist. Die verbleibende EinschrÃ¤nkung rÃ¼hrt aus dem Zusammenwirken von psychiatrischen, neuropsychologischen, neurologischen und rheumatologischen GrÃ¼nden her (Urk. 8/44/1 S. 21 f.).</w:t>
      </w:r>
    </w:p>
    <w:p>
      <w:r>
        <w:rPr>
          <w:b/>
        </w:rPr>
        <w:t>E. 5</w:t>
      </w:r>
    </w:p>
    <w:p>
      <w:r>
        <w:t>Â Â Â Â Â Â Zu prÃ¼fen bleibt, wie sich die Behinderung in erwerblicher Hinsicht auswirkt.</w:t>
      </w:r>
    </w:p>
    <w:p>
      <w:r>
        <w:t>5.1Â Â Â Â  GemÃ¤ss Angaben der BeschwerdefÃ¼hrerin war sie im Zeitpunkt des Unfalles vom 6. Juni 2000 fÃ¼r drei verschiedene Arbeitgeber als kaufmÃ¤nnische Angestellte mit einem Pensum von insgesamt 100 % tÃ¤tig. Bei einem Arbeitgeber verdiente sie einen Stundenlohn von Fr. 28.-- bei einem Pensum von 20 %, was ein Jahreseinkommen von Fr. 13'104.-- (28.-- x 45 Wochenstunden x 52 Wochen x 20 %) ergibt (Urk. 8/82). Bei einem weiteren Arbeitgeber erzielte sie ein monatliches Einkommen von Fr. 1'466.--, beziehungsweise ein Jahreseinkommen von Fr. 17'592.-- bei einem Pensum von 30 % (Urk. 8/82 und Urk. 8/86). Im Rahmen eines dritten ArbeitsverhÃ¤ltnisses wurde ihr schliesslich fÃ¼r ein Arbeitspensum von 50 % ein Monatslohn von Fr. 2'900.-- zuzÃ¼glich 13. Monatslohn und eine Gratifikation in HÃ¶he von etwa einem halben Monatslohn ausbezahlt, somit Fr. 39'150.-- pro Jahr (Urk. 8/82 und Urk. 8/98). Insgesamt ergibt sich fÃ¼r das Jahr 2000 ein Valideneinkommen von Fr. 69'846.--.</w:t>
      </w:r>
    </w:p>
    <w:p>
      <w:r>
        <w:t>5.2Â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jeweils vom Zentralwert (Median) der standardisierten BruttolÃ¶hne (Tabellengruppe A) auszugehen ist (BGE 126 V 76 Erw. 3b/bb).</w:t>
      </w:r>
    </w:p>
    <w:p>
      <w:r>
        <w:t>Â Â Â Â Â Â Â Â  Nach dem Unfall gab die BeschwerdefÃ¼hrerin die beiden ersten Anstellungen auf. Die dritte Anstellung wurde wegen ihrer ArbeitsunfÃ¤higkeit per 31. Januar 2002 gekÃ¼ndigt. Seither geht die BeschwerdefÃ¼hrerin keiner ErwerbstÃ¤tigkeit mehr nach (Urk. 8/44/1 S. 10 und Urk. 8/98). SpÃ¤testens seit dem 19. Mai 2004 wÃ¤re ihr indessen die Wiederaufnahme einer ErwerbstÃ¤tigkeit als kaufmÃ¤nnische Angestellte mit einem Arbeitspensum von 60 % medizinisch zumutbar gewesen (Urk. 8/44/1 S. 22).</w:t>
      </w:r>
    </w:p>
    <w:p>
      <w:r>
        <w:t>Â Â Â Â Â Â Â Â  Unter Zugrundelegung eines durchschnittlichen Monatseinkommens fÃ¼r Sekretariats- und Kanzleiangestellten mit Berufs- und Fachkenntnissen im privaten und Ã¶ffentlichen Sektor von Fr. 5'198.-- (inklusive Anteil 13. Monatslohn) im Jahre 2000 (LSE 2000 S. 40, Tabelle A7, Zeile 22, Anforderungsniveau 3), der damals betriebsÃ¼blichen Arbeitszeit im Dienstleistungssektor von 41,9 Stunden (Die Volkswirtschaft, 5-2006, S. 86, Tabelle B 9.2) ergibt sich ein Einkommen von Fr. 65'338.85. Bei der zu berÃ¼cksichtigenden ArbeitsfÃ¤higkeit von 60 % resultiert ein hypothetisches Invalideneinkommen von Fr. 39'203.30.</w:t>
      </w:r>
    </w:p>
    <w:p>
      <w:r>
        <w:t>Â Â Â Â Â Â Â Â  Die Frage, ob und in welchem Ausmass der statistische Lohn zu korrigieren ist, hÃ¤ngt von den gesamten persÃ¶nlichen und beruflichen UmstÃ¤nden des konkreten Einzelfalles ab (leidensbedingte EinschrÃ¤nkung, Alter, Dienstjahre, NationalitÃ¤t/Aufenthaltskategorie und BeschÃ¤ftigungsgrad; BGE 126 V 75). Die BeschwerdefÃ¼hrerin kann zwar weiterhin fÃ¼r BÃ¼rotÃ¤tigkeiten oder weitere kÃ¶rperlich leichte Arbeiten eingesetzt werden, jedoch ist ihre ArbeitsfÃ¤higkeit aus gesundheitlichen GrÃ¼nden eingeschrÃ¤nkt, so dass sie auf dem Arbeitsmarkt in Konkurrenz mit gesundheitlich nicht beeintrÃ¤chtigten Bewerberinnen und Bewerbern benachteiligt ist, was sich negativ auf das Lohnniveau auswirkt. Da die BeschwerdefÃ¼hrerin schon vor dem Unfall in mehreren ArbeitsverhÃ¤ltnissen teilzeitlich tÃ¤tig war, wird dieser Nachteil durch die Tatsache, dass teilzeitbeschÃ¤ftigte Frauen, vor allem bei einem BeschÃ¤ftigungsgrad zwischen 50 und 89 % im Rahmen des Anforderungsniveaus 3 und 4, im Allgemeinen mehr verdienen als VollzeitbeschÃ¤ftigte (LSE 2000 S. 24), nicht ohne weiteres ausgeglichen. Jedoch wirkt sich das Alter der im Zeitpunkt des Einspracheentscheides 50jÃ¤hrigen BeschwerdefÃ¼hrerin nicht lohnsenkend aus (vgl. AHI 1999 S. 242 Erw. 4c). Insgesamt erscheint daher eine Herabsetzung des statistischen Lohnes um 5 % als gerechtfertigt, so dass per 2000 von einem Invalideneinkommen von rund Fr. 37'243.-- auszugehen ist.</w:t>
      </w:r>
    </w:p>
    <w:p>
      <w:r>
        <w:t>5.3Â Â Â Â  Aus dem Vergleich zwischen dem Valideneinkommen von Fr. 69'846.-- und dem Invalideneinkommen von Fr. 37'243.-- resultiert ein InvaliditÃ¤tsgrad von (aufgerundet) 47 %. Da die seitherige Nominallohnentwicklung bezÃ¼glich beider Vergleichseinkommen gleich verlaufen ist, kann auch fÃ¼r 2004, dem Jahr der strittigen Rentenherabsetzung, von diesem InvaliditÃ¤tsgrad ausgegangen werden (vgl. BGE 128 V 148). Damit erweist sich die per 1. August 2004 (Art. 88a Abs. 1 IVV) verfÃ¼gte Herabsetzung der ganzen Rente auf eine Viertelsrente als rechtens.</w:t>
      </w:r>
    </w:p>
    <w:p>
      <w:r>
        <w:t>6.Â Â Â Â Â Â  Die von der BeschwerdefÃ¼hrerin nach Abschluss des Schriftenwechsels unaufgefordert eingereichten Akten (Urk. 11/1-3) betreffen teilweise die Zeit nach Erlass des Einspracheentscheides vom 23. Dezember 2004 (Urk. 11/3) und vermÃ¶gen im Ãbrigen nichts zur Feststellung des rechtlich massgebenden Sachverhaltes beizutragen (Urk. 11/1-2), weshalb sie aus dem Recht zu weisen sind.</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Alfred SchÃ¼tz</w:t>
      </w:r>
    </w:p>
    <w:p>
      <w:r>
        <w:t>- Sozialversicherungsanstalt des Kantons ZÃ¼rich, IV-Stelle</w:t>
      </w:r>
    </w:p>
    <w:p>
      <w:r>
        <w:t>- Bundesamt fÃ¼r Sozialversicherung</w:t>
      </w:r>
    </w:p>
    <w:p>
      <w:r>
        <w:t>- Pensionskasse '___'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