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IV.2005.00077 vom 29. August 2002</w:t>
      </w:r>
    </w:p>
    <w:p>
      <w:r>
        <w:t>ZH Sozialversicherungsgericht, 2002-08-29, DE</w:t>
      </w:r>
    </w:p>
    <w:p>
      <w:r>
        <w:rPr>
          <w:b/>
        </w:rPr>
        <w:t xml:space="preserve">Quelle: </w:t>
      </w:r>
      <w:r>
        <w:t>https://mcp.opencaselaw.ch/entscheid/zh_sozialversicherungsgericht_IV.2005.00077</w:t>
      </w:r>
    </w:p>
    <w:p>
      <w:r>
        <w:t>FR: ZH_SOZIALVERSICHERUNGSGERICHT IV.2005.00077 du 29 août 2002</w:t>
      </w:r>
    </w:p>
    <w:p>
      <w:r>
        <w:t>IT: ZH_SOZIALVERSICHERUNGSGERICHT IV.2005.00077 del 29 agosto 2002</w:t>
      </w:r>
    </w:p>
    <w:p>
      <w:pPr>
        <w:pStyle w:val="Heading2"/>
      </w:pPr>
      <w:r>
        <w:t>Erwägungen</w:t>
      </w:r>
    </w:p>
    <w:p>
      <w:r>
        <w:rPr>
          <w:b/>
        </w:rPr>
        <w:t>E. 1</w:t>
      </w:r>
    </w:p>
    <w:p>
      <w:r>
        <w:t>Hinsichtlich des Sachverhalts kann auf die diesbezÃ¼glichen AusfÃ¼hrungen des hiesigen Gerichts in seinem Urteil vom 29. August 2002 verwiesen werden (Urk. 7/17), mit welchem die Sache an die SVA, IV-Stelle, zu ergÃ¤nzenden AbklÃ¤rungen zurÃ¼ckgewiesen wurde.</w:t>
      </w:r>
    </w:p>
    <w:p>
      <w:r>
        <w:t>Â Â Â Â Â Â Â Â  In der Folge liess die IV-Stelle die Versicherte beim A.___ polydisziplinÃ¤r abklÃ¤ren (A.___-Gutachten vom 3. MÃ¤rz 2004, Urk. 7/28). Mit VerfÃ¼gung vom 27. April 2004 sprach sie ihr mit Wirkung ab Oktober 2000 eine halbe Rente zu (Urk. 7/7) und hielt daran nach erfolgter Einsprache des Vertreters der Versicherten (Urk. 7/6) mit Einspracheentscheid vom 17. Dezember 2004 fest (Urk. 2).</w:t>
      </w:r>
    </w:p>
    <w:p>
      <w:r>
        <w:rPr>
          <w:b/>
        </w:rPr>
        <w:t>E. 1.2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2.2</w:t>
      </w:r>
    </w:p>
    <w:p>
      <w:r>
        <w:t>DemgegenÃ¼ber machte der Vertreter der BeschwerdefÃ¼hrerin im Wesentlichen geltend, dass seiner Mandantin gestÃ¼tzt auf die schlÃ¼ssigen Gutachten von Dr. C.___ und Prof. D.___ eine ganze Rente zuzusprechen sei. Eventualiter sei der Einkommensvergleich korrekt (individuell-konkret) durchzufÃ¼hren (Urk. 1).</w:t>
      </w:r>
    </w:p>
    <w:p>
      <w:r>
        <w:rPr>
          <w:b/>
        </w:rPr>
        <w:t>E. 2.3</w:t>
      </w:r>
    </w:p>
    <w:p>
      <w:r>
        <w:t>2.3.1Â Â  Dr. C.___ diagnostizierte in seinem Bericht vom 30. Dezember 2003 ein Pseudoneurasthenisches Syndrom (ICD-10: F06.6) nach Commotio cerebri. Seines Erachtens sei die StÃ¶rung derart ausgeprÃ¤gt, dass sich fÃ¼r die TÃ¤tigkeit als SonderpÃ¤dagogin in einer Klasse oder Gruppe eine 100%ige ArbeitsunfÃ¤higkeit ergebe, bei freier Zeiteinteilung (selbstÃ¤ndig erwerbend) bestehe eine solche von 20 %. Angesichts des weitgehend unverÃ¤nderten Zustandsbildes in den vergangenen fÃ¼nf Jahren sehe er die Prognose als ungÃ¼nstig, das heisse, dass nicht mit einer wesentlichen Besserung gerechnet werden kÃ¶nne, unabhÃ¤ngig von eventuellen Massnahmen. Eine spezifische BehandlungsmÃ¶glichkeit der psychischen Beschwerden gebe es aus psychiatrischer Sicht nicht (Urk. 3/4d S. 7 ff.).</w:t>
      </w:r>
    </w:p>
    <w:p>
      <w:r>
        <w:t>2.3.2Â Â  Die fÃ¼r das A.___-Gutachten vom 3. MÃ¤rz 2004 verantwortlichen FachÃ¤rzte stellten mit Einfluss auf die ArbeitsfÃ¤higkeit die folgenden Diagnosen: mittelgradige depressive Episode (ICD-10: F32.1); Status nach SchÃ¤delkontusion am 20. August 1998 mit/bei: cervicocephalem Syndrom mit mÃ¤ssigen Osteochondrosen C4 und C5 sowie deutlichen Uncovertebralarthrosen C4-C6, massiver segmentaler BewegungsstÃ¶rung am craniocervicalen Ãbergang sowie reaktiver Tendomyosen im SchultergÃ¼rtel. Aus rheumatologischer Sicht kÃ¶nne die Versicherte ihre TÃ¤tigkeit als SonderpÃ¤dagogin weiterhin ausfÃ¼hren, wegen der vorhandenen Befunden im SchultergÃ¼rtel und am craniocervikalen Ãbergang aber mit vermehrt eingeschobenen Pausen und zeitlicher Limitierung. Aus psychiatrischer Sicht betrage die ArbeitsfÃ¤higkeit der BeschwerdefÃ¼hrerin zirka 50 %. Gesamthaft sei die BeschwerdefÃ¼hrerin in ihrer Funktion als SonderpÃ¤dagogin zu 50 % arbeitsfÃ¤hig. Es gebe keine TÃ¤tigkeit, die fÃ¼r sie angepasster wÃ¤re. Sie habe eine lange Ausbildung durchgemacht und sei in ihrem Beruf etabliert. KÃ¶rperlich sei diese Arbeit nicht anstrengend, so dass die LeistungsfÃ¤higkeit vor allem durch die psychische Erkrankung limitiert sei, welche auch bei anderen TÃ¤tigkeit zu berÃ¼cksichtigen sei (Urk. 7/28 S. 21 ff.).</w:t>
      </w:r>
    </w:p>
    <w:p>
      <w:r>
        <w:t>2.3.3Â Â  In seiner Stellungnahme zum psychiatrischen Teilgutachten von Dr. med. E.___ (A.___-Gutachten) hÃ¤lt Dr. C.___ fest, dass die BeschwerdefÃ¼hrerin bei Dr. E.___ angegeben habe, etwa zwÃ¶lf Stunden zu arbeiten, wÃ¤hrend sie ihm gegenÃ¼ber acht Stunden erwÃ¤hnt habe. Diese Differenz kÃ¶nne er nicht erklÃ¤ren, aber auch Dr. E.___ gehe davon aus, dass die BeschwerdefÃ¼hrerin durch ihre aktuelle TÃ¤tigkeit am Limit sei. Weiter bleibe die Diagnose von Dr. E.___ vage, offensichtlich fehle es an der diagnostischen Sicherheit (Urk. 3/16).</w:t>
      </w:r>
    </w:p>
    <w:p>
      <w:r>
        <w:rPr>
          <w:b/>
        </w:rPr>
        <w:t>E. 2.4.1</w:t>
      </w:r>
    </w:p>
    <w:p>
      <w:r>
        <w:t>GrundsÃ¤tzlich ist festzuhalten, dass das A.___-Gutachten den medizinischen Sachverhalt in einer schlÃ¼ssigen und nachvollziehbaren Weise darlegt, aber es bleibt zu prÃ¼fen, ob allenfalls die Ergebnisse der Gutachten von Prof. D.___ und Dr. C.___ ein Abstellen auf diejenigen des A.___-Gutachtens in Frage stellen.</w:t>
      </w:r>
    </w:p>
    <w:p>
      <w:r>
        <w:t>2.4.2Â Â  Prof. D.___ Ã¤ussert sich in seinem Gutachten vom 29. Juli 2004 zu wenig genau zur verbleibenden ArbeitsfÃ¤higkeit der BeschwerdefÃ¼hrerin. So hÃ¤lt er zwar fest, dass dieser der Unterricht einer ganzen Schulklasse hauptsÃ¤chlich auf Grund der neuropsychologischen StÃ¶rungen - stets verbunden mit dem pseudoneurasthenischen Syndrom - nicht mehr zugemutet werden kÃ¶nne, er Ã¤ussert sich aber nicht dazu, was ihr in einer angepassten TÃ¤tigkeit, wie beispielsweise dem Unterricht von EinzelschÃ¼lern, noch zugemutet werden kann. Dazu hÃ¤lt Prof. D.___ lediglich allgemein fest, dass mittelfristig wohl nur eine TÃ¤tigkeit in Frage komme, welche die BeschwerdefÃ¼hrerin zeitlich frei einteilen kÃ¶nne, ohne aber ein konkret zumutbares Pensum festzusetzen. Schon allein deshalb erscheint sein Gutachten vom 29. Juli 2004 zur Erstellung des medizinischen Sachverhalts im vorliegenden Verfahren als nicht geeignet. Zudem ist anzumerken, dass sich Prof. D.___ nicht auf die Beurteilung der Situation aus der Sicht seines Fachgebietes (Rheumatologie) beschrÃ¤nkt, sondern sich seine Schlussfolgerungen auch auf die Ergebnisse anderer Berichte und Gutachten stÃ¼tzen (vgl. dazu auch Urk. 3/11 S. 7). Dabei wird nicht klar, inwieweit die gestellten Diagnosen auf eigenen Untersuchungen beruhen oder aus anderen Berichten/Gutachten Ã¼bernommen worden sind. So weist Prof. D.___ unter Hinweis auf das Gutachten von Dr. C.___ vom 30. Dezember 2003 auf das Bestehen eines pseudoneurasthenischen Syndroms hin, ohne nÃ¤her auszufÃ¼hren, ob dies auch seiner Meinung entspricht und inwieweit er die Auffassung des A.___-Gutachtens (Dr. E.___) fÃ¼r nicht zutreffend hÃ¤lt. Das Gutachten erscheint somit auch in dieser Hinsicht nicht Ã¼berzeugend, weshalb im vorliegenden Verfahren nicht darauf abzustellen ist.</w:t>
      </w:r>
    </w:p>
    <w:p>
      <w:r>
        <w:t>2.4.3Â Â  Zu den EinwÃ¤nden zum A.___-Gutachten von Dr. C.___ (Schreiben vom 19. Januar 2005, Urk. 3/16) ist anzumerken, dass fÃ¼r die Ermittlung der verbleibenden RestarbeitsfÃ¤higkeit nicht massgeblich auf das aktuelle Arbeitspensum der BeschwerdefÃ¼hrerin abzustellen ist, da es sich bei der zumutbaren ArbeitsfÃ¤higkeit um einen medizinisch-theoretischen Wert handelt. Ob also das Teilgutachten von Dr. E.___ von einem 20 oder 30%igen Arbeitspensum der BeschwerdefÃ¼hrerin ausgeht, stellt dessen Beweiswert nicht grundsÃ¤tzlich in Frage. Die Aussage, dass die BeschwerdefÃ¼hrerin mit der Arbeit und dem Haushalt total am Limit sei, stammt zudem nicht von Dr. E.___ wie dies Dr. C.___ erwÃ¤hnt, sondern von der Patientin selber; dementsprechend erscheint die Aussage auch unter "Krankheitsspezifische Vorgeschichte und jetziges Leiden" und nicht unter "Diagnose und Beurteilung der ArbeitsfÃ¤higkeit" (Urk. 7/28 S. 20). Zur Frage der diagnostischen Sicherheit ist anzumerken, dass das A.___-Gutachten klar von einer mittelgradigen depressiven Episode ausgeht. Der Hinweis auf die mÃ¶glichen anderen Diagnosestellungen erfolgt lediglich unter Hinweis auf das Gutachten von Dr. C.___. Zudem ist dazu anzumerken, dass in vielen LÃ¤ndern Neurasthenie nicht mehr allgemein als diagnostische Kategorie verwendet wird und viele frÃ¼her so diagnostizierte Zustandsbilder heute die Kriterien fÃ¼r eine depressive StÃ¶rung oder eine AngststÃ¶rung erfÃ¼llen wÃ¼rden (Internationale Klassifikation psychischer StÃ¶rungen, 4. Auflage 2000, S. 193). Dr. E.___ und Dr. C.___ stellen demnach nicht vÃ¶llig miteinander unvereinbare Diagnosen, sondern beurteilten lediglich den Ursprung der Beschwerden anders. Da dies aber im vorliegenden Verfahren von untergeordneter Bedeutung ist und hauptsÃ¤chlich von Interesse ist, welche ArbeitsfÃ¤higkeit der BeschwerdefÃ¼hrerin aktuell noch zugemutet werden kann, vermÃ¶gen die AusfÃ¼hrungen von Dr. C.___ die EinschÃ¤tzung von Dr. E.___ nicht zu erschÃ¼ttern.</w:t>
      </w:r>
    </w:p>
    <w:p>
      <w:r>
        <w:rPr>
          <w:b/>
        </w:rPr>
        <w:t>E. 2.4.4</w:t>
      </w:r>
    </w:p>
    <w:p>
      <w:r>
        <w:t>Zusammenfassend sind keine GrÃ¼nde ersichtlich, um von den EinschÃ¤tzungen des A.___-Gutachtens vom 3. MÃ¤rz 2004 abzuweichen. Somit ist in der angestammten TÃ¤tigkeit von einer ArbeitsfÃ¤higkeit von 50 % auszugehen, wobei zu berÃ¼cksichtigen ist, dass aufgrund der rheumatologischen Befunde die MÃ¶glichkeit gegeben sein muss, vermehrt Pausen einzulegen.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2.</w:t>
      </w:r>
    </w:p>
    <w:p>
      <w:r>
        <w:t>2.1Â Â Â Â  Die Beschwerdegegnerin begrÃ¼ndete den angefochtenen Einspracheentscheid damit, dass der BeschwerdefÃ¼hrerin gestÃ¼tzt auf die Ergebnisse des A.___-Gutachtens in der angestammten TÃ¤tigkeit noch eine 50%ige RestarbeitsfÃ¤higkeit zuzumuten sei, was zu einer InvaliditÃ¤t von 50 % und einer halben Rente fÃ¼hre (Urk. 2 S. 3 f., Urk. 7/7).</w:t>
      </w:r>
    </w:p>
    <w:p>
      <w:r>
        <w:rPr>
          <w:b/>
        </w:rPr>
        <w:t>E. 3.1</w:t>
      </w:r>
    </w:p>
    <w:p>
      <w:r>
        <w:t>Hinsichtlich des Einkommensvergleichs ging die Beschwerdegegnerin davon aus, dass die BeschwerdefÃ¼hrerin noch genau die HÃ¤lfte des Valideneinkommens erzielen kÃ¶nne, da sie in der angestammten TÃ¤tigkeit noch zu 50 % arbeitsfÃ¤hig sei (Urk. 7/21 S. 2).</w:t>
      </w:r>
    </w:p>
    <w:p>
      <w:r>
        <w:t>3.2Â Â Â Â  Vor den durch die UnfÃ¤lle vom 20. August 1998 und 17. Februar 1999 ausgelÃ¶sten gesundheitlichen Beschwerden war die BeschwerdefÃ¼hrerin hauptsÃ¤chlich als Lehrerin bei der F.___ angestellt (Urk. 7/92). Aufgrund der anhaltenden Beschwerden beschloss der G.___ am 7. MÃ¤rz 2000 die vollumfÃ¤ngliche Pensionierung der BeschwerdefÃ¼hrerin aus gesundheitlichen GrÃ¼nden per 29. Februar 2000 (Urk. 7/95). Die BeschwerdefÃ¼hrerin war seither nicht mehr bei der F.___ angestellt, auch nicht mit reduziertem Pensum, so dass bei der Ermittlung der InvaliditÃ¤t nicht auf die Bezugnahme auf den allgemeinen Arbeitsmarkt verzichtet werden kann. Es ist somit konkret zu ermitteln, was die BeschwerdefÃ¼hrerin bei einem Pensum von 50 % einkommensmÃ¤ssig erzielen kÃ¶nnte. Entgegen den AusfÃ¼hrungen des Vertreters der BeschwerdefÃ¼hrerin erscheint es dabei nicht ausgeschlossen, dass die BeschwerdefÃ¼hrerin auch wieder beim F.___ zu einem reduzierten Pensum angestellt wird. Bei der kreisÃ¤rztlichen EinschÃ¤tzung (Pensionierung) handelt es sich ja lediglich um eine Momentaufnahme, welche sich im Laufe der Zeit verÃ¤ndern und zu einer NeueinschÃ¤tzung der Situation fÃ¼hren kann. Damit ist aber keinesfalls gesagt, dass die BeschwerdefÃ¼hrerin genau die HÃ¤lfte des seinerzeit erzielten Einkommens erwirtschaften kann.</w:t>
      </w:r>
    </w:p>
    <w:p>
      <w:r>
        <w:t>Â Â Â Â Â Â Â Â  Zusammenfassend fÃ¼hrt dies zur RÃ¼ckweisung der Sache an die Beschwerdegegnerin zur korrekten DurchfÃ¼hrung des Einkommensvergleichs.</w:t>
      </w:r>
    </w:p>
    <w:p>
      <w:r>
        <w:rPr>
          <w:b/>
        </w:rPr>
        <w:t>E. 4</w:t>
      </w:r>
    </w:p>
    <w:p>
      <w:r>
        <w:t>Zustellung gegen Empfangsschein an:</w:t>
      </w:r>
    </w:p>
    <w:p>
      <w:r>
        <w:t>- Rechtsanwalt Dr. Urs Burkhardt</w:t>
      </w:r>
    </w:p>
    <w:p>
      <w:r>
        <w:t>- Sozialversicherungsanstalt des Kantons ZÃ¼rich, IV-Stelle</w:t>
      </w:r>
    </w:p>
    <w:p>
      <w:r>
        <w:t>- Bundesamt fÃ¼r Sozialversicherung</w:t>
      </w:r>
    </w:p>
    <w:p>
      <w:r>
        <w:t>- Winterthur Versicherungs-Gesellschaft, Direktion ZÃ¼rich, Brandschenkestrasse 24 8039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