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IV.2005.00069 vom 9. Juni 2005</w:t>
      </w:r>
    </w:p>
    <w:p>
      <w:r>
        <w:t>ZH Sozialversicherungsgericht, 2005-06-09, DE</w:t>
      </w:r>
    </w:p>
    <w:p>
      <w:r>
        <w:rPr>
          <w:b/>
        </w:rPr>
        <w:t xml:space="preserve">Quelle: </w:t>
      </w:r>
      <w:r>
        <w:t>https://mcp.opencaselaw.ch/entscheid/zh_sozialversicherungsgericht_IV.2005.00069</w:t>
      </w:r>
    </w:p>
    <w:p>
      <w:r>
        <w:t>FR: ZH_SOZIALVERSICHERUNGSGERICHT IV.2005.00069 du 9 juin 2005</w:t>
      </w:r>
    </w:p>
    <w:p>
      <w:r>
        <w:t>IT: ZH_SOZIALVERSICHERUNGSGERICHT IV.2005.00069 del 9 giugno 2005</w:t>
      </w:r>
    </w:p>
    <w:p>
      <w:pPr>
        <w:pStyle w:val="Heading2"/>
      </w:pPr>
      <w:r>
        <w:t>Erwägungen</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Zu den geistigen und psychischen GesundheitsschÃ¤den, welche in gleicher Weise wie die kÃ¶rperlichen eine InvaliditÃ¤t im Sinne von Art. 4 Abs. 1 IVG in Verbindung mit Art. 8 Abs. 1 ATSG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oder psychischen Gesundheitsschadens auf dem ihr nach ihren FÃ¤higkeiten offen stehenden ausgeglichenen Arbeitsmarkt erwerbstÃ¤tig sein kann. Dabei kommt es darauf an, welche TÃ¤tigkeit ihr zugemutet werden darf. Zur Annahme einer durch einen geistigen oder psychischen Gesundheitsschaden verursachten ErwerbsunfÃ¤higkeit genÃ¼gt es also nicht, dass die versicherte Person nicht hinreichend erwerbstÃ¤tig ist; entscheidend ist vielmehr, ob anzunehmen ist, die Verwertung der ArbeitsfÃ¤higkeit sei ihr sozialpraktisch nicht mehr zumutbar (BGE 127 V 298 Erw. 4c, 102 V 165; AHI 2001 S. 228 Erw. 2b, 2000 S. 151 Erw. 2a, 1996 S. 302 f. Erw. 2a, S. 305 Erw. 1a und S. 308 f. Erw. 2a sowie ZAK 1992 S. 170 f. Erw. 2a ).</w:t>
      </w:r>
    </w:p>
    <w:p>
      <w:r>
        <w:rPr>
          <w:b/>
        </w:rPr>
        <w:t>E. 1.2</w:t>
      </w:r>
    </w:p>
    <w:p>
      <w:r>
        <w:t>1.2.1Â Â  GemÃ¤ss Art. 28 Abs. 1 IVG haben Versicherte Anspruch auf eine ganze Rente, wenn sie mindestens zu 66</w:t>
      </w:r>
    </w:p>
    <w:p>
      <w:r>
        <w:rPr>
          <w:b/>
        </w:rPr>
        <w:t>E. 2</w:t>
      </w:r>
    </w:p>
    <w:p>
      <w:r>
        <w:t>/</w:t>
      </w:r>
    </w:p>
    <w:p>
      <w:r>
        <w:rPr>
          <w:b/>
        </w:rPr>
        <w:t>E. 3</w:t>
      </w:r>
    </w:p>
    <w:p>
      <w:r>
        <w:t>3.1Â Â Â Â  Im Bericht vom 3. Oktober 2001 diagnostizierte Dr. B.___ eine AnpassungsstÃ¶rung mit BeeintrÃ¤chtigung verschiedener GefÃ¼hle. Der BeschwerdefÃ¼hrer habe angegeben, erschÃ¶pft zu sein und nicht mehr zu mÃ¶gen. Er wolle niemanden mehr sehen, sei immer mÃ¼de und schlafe am liebsten. Er fÃ¼hle sich von der "Automatenbranche" verfolgt, ungerecht und willkÃ¼rlich behandelt. Es gebe schlimmere und bessere Zeiten. Des Weiteren sei der Schlaf gestÃ¶rt. Die Stimmung schwanke zwischen Resignation, Verzweiflung und Trotz. Er komme leicht ins Weinen. Kraft und Energie seien dahin. Jeder Termin koste ihn grosse Ãberwindung, er habe Angst, ihn zu verpassen oder den Ort nicht zu finden. Auf kÃ¶rperlicher Ebene habe er Ohrensausen, die HÃ¤nde schliefen ein, die Beine schmerzten und er habe 10 kg an Gewicht abgenommen. An seinen beiden Kindern habe er viel weniger Interesse als frÃ¼her. Von seinen Kollegen habe er sich weitgehend zurÃ¼ckgezogen und zur Ursprungsfamilie habe er kaum Kontakt. Aufgrund dieses Beschwerdebildes und der gestellten Diagnose hielt Dr. B.___ die ArbeitsfÃ¤higkeit fÃ¼r vorlÃ¤ufig voll eingeschrÃ¤nkt. Bei medikamentÃ¶ser und psychotherapeutischer UnterstÃ¼tzung rechnete er mit einer Steigerung auf 50 % ab anfangs 2002. Die Prognose erachtete er als gÃ¼nstig (Urk. 6/19/2).</w:t>
      </w:r>
    </w:p>
    <w:p>
      <w:r>
        <w:t>Â Â Â Â Â Â Â Â  Dr. A.___ fÃ¼hrte im Bericht vom 10. Dezember 2002 aus, der BeschwerdefÃ¼hrer sei seit September 2000 wegen Unkonzentriertheit, Vergesslichkeit und Unbelastbarkeit bis auf Weiteres zu 100 % arbeitsunfÃ¤hig (Urk. 6/20).</w:t>
      </w:r>
    </w:p>
    <w:p>
      <w:r>
        <w:t>Â Â Â Â Â Â Â Â  Die Gutachter lic. phil. C.___ und Dr. D.___ diagnostizierten im Gutachten vom 28. August 2003 eine narzisstische PersÃ¶nlichkeitsstÃ¶rung (ICD-10 F60.8) sowie eine leichte depressive Episode im Zusammenhang mit einer AnpassungsstÃ¶rung (ICD-10 F32.0). Der BeschwerdefÃ¼hrer habe berichtet, stets mÃ¼de zu sein. Am Morgen habe er keine Lust aufzustehen. Nachts liege er Ã¶fters lange Zeit wach, grÃ¼ble Ã¼ber sein Leben und kÃ¶nne nicht mehr einschlafen. Er habe Konzentrationsprobleme und mÃ¼sse einen Text bisweilen drei bis vier Mal lesen, bis er ihn verstanden habe. Wenn er im AnstellungsverhÃ¤ltnis von seinem Vorgesetzten kritisiert wÃ¼rde, wÃ¼rde er sofort davonlaufen. Er mÃ¶chte lieber alles vergessen und zu Hause bleiben. Die Versorgung der Familie lÃ¶se ExistenzÃ¤ngste und SchuldgefÃ¼hle aus. Bisweilen packe ihn eine starke Wut, dann spÃ¼re er sich kaum mehr. Er kÃ¶nnte seine Aggressionen gegen die Beamten richten, die sein GeschÃ¤ft zerstÃ¶rt hÃ¤tten. Oft mÃ¼sse er weinen. Bisweilen phantasiere er, Rechtswissenschaften zu studieren, um gegen die Beamten, die sein Lebenswerk zerstÃ¶rt hÃ¤tten, zu prozessieren. Im Ãbrigen stellten die Gutachter fest, dass der BeschwerdefÃ¼hrer wach, allseits orientiert und psychomotorisch ruhig sei. Es sei grundsÃ¤tzlich leicht, mit ihm in Kontakt zu treten. Der affektive Rapport sei gut. Zeitweilig wirke er ein wenig mÃ¼rrisch, bisweilen ein wenig affektlabil. Einmal habe er kurz nasse Augen bekommen. AuffÃ¤llige Aufmerksamkeits-, Konzentrations- oder GedÃ¤chtnisstÃ¶rungen liessen sich in den AbklÃ¤rungsgesprÃ¤chen keine feststellen. Er erzÃ¤hle bereitwillig aus seinem Leben, das ErinnerungsvermÃ¶gen sei auch fÃ¼r sehr lange zurÃ¼ckliegende Begebenheiten intakt. In den GesprÃ¤chen liessen sich weder in Gestik noch Mimik deutliche Anzeichen fÃ¼r eine schwere depressive StÃ¶rung feststellen. Formale oder inhaltliche DenkstÃ¶rungen, SinnestÃ¤uschungen, ZwÃ¤nge, Ãngste oder eine schwere Ich-Pathologie liessen sich nicht beobachten. GestÃ¼tzt auf diese Befunde schÃ¤tzten die Gutachter die ArbeitsfÃ¤higkeit des BeschwerdefÃ¼hrers in der angestammten TÃ¤tigkeit als GeschÃ¤ftsfÃ¼hrer oder in einer entsprechenden Ã¤hnlichen Position auf 50 % und nach einer beruflichen Neuorientierung wieder auf 100 % ein. Die EinschrÃ¤nkung bestehe seit der Aufgabe der GeschÃ¤ftstÃ¤tigkeit im Herbst 2000 (Urk. 6/18).</w:t>
      </w:r>
    </w:p>
    <w:p>
      <w:r>
        <w:rPr>
          <w:b/>
        </w:rPr>
        <w:t>E. 3.2</w:t>
      </w:r>
    </w:p>
    <w:p>
      <w:r>
        <w:t>3.2.1Â Â  Den Ã¼berzeugenden Angaben von Dr. B.___ kann entnommen werden, dass der BeschwerdefÃ¼hrer wegen einer psychischen Krankheit ab September 2000 zu 100 % arbeitsunfÃ¤hig war. Insoweit deckt sich die Beurteilung von Dr. B.___ mit derjenigen von Dr. A.___. Dass sich Dr. B.___s Prognose einer ErhÃ¶hung der ArbeitsfÃ¤higkeit auf 50 % ab Januar 2002 verwirklicht hatte, bestÃ¤tigten die Gutachter in ihren ausfÃ¼hrlichen und nachvollziehbaren Gutachten. Insoweit ist der medizinische Sachverhalt erstellt und unbestritten.</w:t>
      </w:r>
    </w:p>
    <w:p>
      <w:r>
        <w:t>3.2.2Â Â  Zum weiteren Verlauf der Krankheit stellten sowohl Dr. B.___ als auch die Gutachter lediglich eine (gÃ¼nstige) Prognose. Die letzte medizinische AbklÃ¤rung - die Begutachtung - erfolgte im Sommer 2003 (Urk. 6/18 S. 1). Seither wurde der BeschwerdefÃ¼hrer nicht mehr medizinisch abgeklÃ¤rt. Die von den Gutachtern fÃ¼r die Wiedererlangung einer uneingeschrÃ¤nkten ArbeitsfÃ¤higkeit vorausgesetzte berufliche Neuorientierung ist nicht erfolgt: Berufliche Massnahmen konnten im Februar 2004 nicht durchgefÃ¼hrt werden, weil sich der BeschwerdefÃ¼hrer vom Wunsch nicht hatte lÃ¶sen kÃ¶nnen, Rechtswissenschaften zu studieren (Urk. 6/37 und Urk. 6/16); ein Jahr spÃ¤ter scheiterten sie daran, dass er sich subjektiv nicht dazu in der Lage fÃ¼hlte (Urk. 6/21 und Urk. 6/1); das Studium hat der BeschwerdefÃ¼hrer bisher nicht begonnen (vgl. Urk. 1 S. 3).</w:t>
      </w:r>
    </w:p>
    <w:p>
      <w:r>
        <w:t>Â Â Â Â Â Â Â Â  Die Verwaltung hat Ã¼ber den Rentenanspruch, insbesondere dessen Befristung, entschieden, ohne durch einen Facharzt abklÃ¤ren zu lassen, ob der BeschwerdefÃ¼hrer ab dem 1. April 2004 trotz fehlender beruflichen Neuorientierung tatsÃ¤chlich wieder im gleichen Umfang wie vor Entstehung der psychischen Krankheit im September 2000 arbeitsfÃ¤hig geworden ist. Die Rentenbefristung bis Ende MÃ¤rz 2004 stÃ¼tzt sich lediglich auf die Beurteilung des Regionalen Ãrztlichen Dienstes, wonach kein Gesundheitsschaden im invalidenversicherungsrechtlich relevanten Sinne mehr bestehe, weil "die EigenstÃ¤ndigkeit und der Gesundheitsgrad der PersÃ¶nlichkeit wieder zur GenÃ¼ge vorhanden" seien, was daraus ersichtlich sei, dass der BeschwerdefÃ¼hrer im Rahmen der beruflichen AbklÃ¤rung die vorgeschlagenen Massnahmen nicht in Anspruch habe nehmen wollen (Urk. 6/13 S. 3). Auf diese medizinische Beurteilung kann indessen nicht abgestellt werden, denn sie erfolgte lediglich gestÃ¼tzt auf die Akten. Eine persÃ¶nliche Untersuchung des BeschwerdefÃ¼hrers durch einen Facharzt zur definitiven Feststellung, ob ab dem 1. April 2004 tatsÃ¤chlich eine Besserung eingetreten ist, fand nicht statt. Dies wird die Beschwerdegegnerin noch abklÃ¤ren mÃ¼ssen, weshalb die Sache in Aufhebung des Einspracheentscheides vom 2. Dezember 2004 an sie zurÃ¼ckzuweisen ist.</w:t>
      </w:r>
    </w:p>
    <w:p>
      <w:r>
        <w:rPr>
          <w:b/>
        </w:rPr>
        <w:t>E. 4</w:t>
      </w:r>
    </w:p>
    <w:p>
      <w:r>
        <w:t>Zustellung gegen Empfangsschein an:</w:t>
      </w:r>
    </w:p>
    <w:p>
      <w:r>
        <w:t>- lic. iur. Hubert Ritzer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4.3</w:t>
      </w:r>
    </w:p>
    <w:p>
      <w:r>
        <w:t>4.3.1Â Â  Bei der InvaliditÃ¤tsbemessung fÃ¼r die Zeit ab Januar 2002 geht die Beschwerdegegnerin von einem ohne Gesundheitsschaden erzielbaren Einkommen von Fr. 71'701.-- aus und hÃ¤lt dafÃ¼r, der BeschwerdefÃ¼hrer vermÃ¶ge ab 1. Januar 2002 trotz der Behinderung zumutbarerweise ein Einkommen von Fr. 35'850.-- zu erzielen, so dass eine Einkommenseinbusse von Fr. 35'851.-- beziehungsweise ein InvaliditÃ¤tsgrad von 50 % resultiere (Urk. 6/13 S. 3).</w:t>
      </w:r>
    </w:p>
    <w:p>
      <w:r>
        <w:t>4.3.2Â Â  Der BeschwerdefÃ¼hrer musste seine ErwerbstÃ¤tigkeit als GeschÃ¤ftsfÃ¼hrer eines Spielsalons nicht aus gesundheitlichen GrÃ¼nden, sondern infolge einer GesetzesÃ¤nderung aufgeben. Aufgrund seiner beruflichen Laufbahn (vgl. Urk. 6/58) erscheint es als Ã¼berwiegend wahrscheinlich, dass er im Gesundheitsfall wieder eine feste Anstellung als GeschÃ¤ftsfÃ¼hrer in der Elektronikbranche gesucht hÃ¤tte. Wie die Beschwerdegegnerin das Valideneinkommen ermittelt hat, lÃ¤sst sich aufgrund der spÃ¤rlichen Angaben (vgl. Urk. 6/37 S. 2) nicht nachvollziehen.</w:t>
      </w:r>
    </w:p>
    <w:p>
      <w:r>
        <w:t>RechtsprechungsgemÃ¤ss sind die Daten der vom Bundesamt fÃ¼r Statistik herausgegebenen Schweizerischen Lohnstrukturerhebung (LSE) heranzuziehen (vgl. Urteil des EidgenÃ¶ssischen Versicherungsgerichts vom 15. Juli 2003 in Sachen R., I 793/02, Erw. 4.1). Dabei ist vom Zentralwert (Median) der standardisierten BruttolÃ¶hne (Tabellengruppe A) auszugehen (BGE 126 V 76 Erw. 3b/bb).</w:t>
      </w:r>
    </w:p>
    <w:p>
      <w:r>
        <w:t>Â Â Â Â Â Â Â Â  Unter Zugrundelegung eines im Dienstleistungssektor durchschnittlichen Monatseinkommens von Fr. 5'746.-- (inklusive Anteil 13. Monatslohn) im Jahre 2002 (LSE 2002 S. 53, Tabelle TA7, Anforderungsniveau 3), der damals betriebsÃ¼blichen Arbeitszeit von 41,8 Stunden (vgl. Die Volkswirtschaft 5-2005 S. 90, Tabelle B 9.2, Zeile G-O) ergibt sich fÃ¼r das Jahr 2002 ein Valideneinkommen von Fr. 72'054.85.</w:t>
      </w:r>
    </w:p>
    <w:p>
      <w:r>
        <w:t>4.3.3Â Â  LÃ¤sst sich das Invalideneinkommen nicht konkret ermitteln, weil die versicherte Person die restliche Arbeits- beziehungsweise ErwerbsfÃ¤higkeit nicht zumutbarerweise voll ausnÃ¼tzt, so kÃ¶nnen nach der Rechtsprechung TabellenlÃ¶hne herangezogen werden.</w:t>
      </w:r>
    </w:p>
    <w:p>
      <w:r>
        <w:t>Â Â Â Â Â Â Â Â  Trotz seiner Behinderung ist dem BeschwerdefÃ¼hrer aus Ã¤rztlicher Sicht eine Anstellung als GeschÃ¤ftsfÃ¼hrer wieder zumutbar. Es ist somit von dem oben ermittelten Einkommen von Fr. 72'054.85, beziehungsweise Fr. 36'027.45 bei einem 50%igen Pensum, auszugehen. Die Frage, ob und in welchem Ausmass dieser statistische Lohn zu korrigieren ist, hÃ¤ngt von den gesamten persÃ¶nlichen und beruflichen UmstÃ¤nden des konkreten Einzelfalles ab (leidensbedingte EinschrÃ¤nkung, Alter, Dienstjahre, NationalitÃ¤t/Aufenthaltskategorie und BeschÃ¤ftigungsgrad; BGE 126 V 75). Wegen seiner Behinderung und des reduzierten Arbeitspensums ist der BeschwerdefÃ¼hrer auf dem Arbeitsmarkt in Konkurrenz mit gesundheitlich nicht beeintrÃ¤chtigten Bewerberinnen und Bewerbern benachteiligt, was sich negativ auf das Lohnniveau auswirkt. Deshalb erscheint eine Herabsetzung des statistischen Lohnes um 15 % als gerechtfertigt, was zu einem hypothetischen Invalideneinkommen von Fr. 30'623.35 fÃ¼hrt.</w:t>
      </w:r>
    </w:p>
    <w:p>
      <w:r>
        <w:t>4.3.4Â Â  Aus dem Vergleich der beiden Einkommen (Valideneinkommen: Fr. 72'054.85; Invalideneinkommen: Fr. 30'623.35) resultiert eine Erwerbseinbusse von Fr. 41'431.50, mithin ein den Anspruch auf eine halbe Invalidenrente begrÃ¼ndender InvaliditÃ¤tsgrad von (abgerundet) 57 %.</w:t>
      </w:r>
    </w:p>
    <w:p>
      <w:r>
        <w:t>5.Â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w:t>
      </w:r>
    </w:p>
    <w:p>
      <w:r>
        <w:t>Â Â Â Â Â Â Â Â  Unter BerÃ¼cksichtigung der massgeblichen Kriterien (vgl. Â§ 34 Abs. 3 GSVGer) ist diese auf Fr. 1'700.-- (inkl. Barauslagen und Mehrwertsteuer) festzusetzen.</w:t>
      </w:r>
    </w:p>
    <w:p>
      <w:r>
        <w:t>Das Gericht erkennt:</w:t>
      </w:r>
    </w:p>
    <w:p>
      <w:r>
        <w:t>1.Â Â Â Â Â Â Â Â  Die Beschwerde wird in dem Sinne gutgeheissen, dass der Einspracheentscheid vom 2. Dezember 2004 aufgehoben und die Sache an die Sozialversicherungsanstalt des Kantons ZÃ¼rich, IV-Stelle, zurÃ¼ckgewiesen wird, damit diese, nach Vornahme der AbklÃ¤rungen im Sinne der ErwÃ¤gungen, neu entscheide.</w:t>
      </w:r>
    </w:p>
    <w:p>
      <w:r>
        <w:t>2.Â Â Â Â Â Â Â Â  Das Verfahren ist kostenlos.</w:t>
      </w:r>
    </w:p>
    <w:p>
      <w:r>
        <w:t>3.Â Â Â Â Â Â Â Â  Die Beschwerdegegnerin wird verpflichtet, dem BeschwerdefÃ¼hrer eine ProzessentschÃ¤digung von Fr. 1'700.--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