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IV.2005.00001 vom 11. Februar 2005</w:t>
      </w:r>
    </w:p>
    <w:p>
      <w:r>
        <w:t>ZH Sozialversicherungsgericht, 2005-02-11, DE</w:t>
      </w:r>
    </w:p>
    <w:p>
      <w:r>
        <w:rPr>
          <w:b/>
        </w:rPr>
        <w:t xml:space="preserve">Quelle: </w:t>
      </w:r>
      <w:r>
        <w:t>https://mcp.opencaselaw.ch/entscheid/zh_sozialversicherungsgericht_IV.2005.00001</w:t>
      </w:r>
    </w:p>
    <w:p>
      <w:r>
        <w:t>FR: ZH_SOZIALVERSICHERUNGSGERICHT IV.2005.00001 du 11 février 2005</w:t>
      </w:r>
    </w:p>
    <w:p>
      <w:r>
        <w:t>IT: ZH_SOZIALVERSICHERUNGSGERICHT IV.2005.00001 del 11 febbraio 2005</w:t>
      </w:r>
    </w:p>
    <w:p>
      <w:pPr>
        <w:pStyle w:val="Heading2"/>
      </w:pPr>
      <w:r>
        <w:t>Erwägungen</w:t>
      </w:r>
    </w:p>
    <w:p>
      <w:r>
        <w:rPr>
          <w:b/>
        </w:rPr>
        <w:t>E. 2</w:t>
      </w:r>
    </w:p>
    <w:p>
      <w:r>
        <w:t>2.1Â Â Â Â  Streitig und zu prÃ¼fen ist, ob bei der BeschwerdefÃ¼hrerin eine InvaliditÃ¤t im Sinne von Art. 8 Abs. 1 ATSG vorliegt.</w:t>
      </w:r>
    </w:p>
    <w:p>
      <w:r>
        <w:t>2.2Â Â Â Â  Die BeschwerdefÃ¼hrerin machte geltend, ihr Gesundheitszustand habe sich eher verschlechtert als verbessert. Seitdem sie an der Krankheit Fibromyalgie leide, sei sie zu 100 % arbeitsunfÃ¤hig und zu nichts mehr fÃ¤hig (Urk. 5/2).</w:t>
      </w:r>
    </w:p>
    <w:p>
      <w:r>
        <w:rPr>
          <w:b/>
        </w:rPr>
        <w:t>E. 2.3</w:t>
      </w:r>
    </w:p>
    <w:p>
      <w:r>
        <w:t>DemgegenÃ¼ber brachte die Beschwerdegegnerin vor, ihren AbklÃ¤rungen zufolge bestehe eine somatoforme SchmerzstÃ¶rung ohne ausgewiesene KomorbiditÃ¤t von der Schwere, dass eine InvaliditÃ¤t ausgewiesen wÃ¤re (Urk. 2 S. 3).</w:t>
      </w:r>
    </w:p>
    <w:p>
      <w:r>
        <w:rPr>
          <w:b/>
        </w:rPr>
        <w:t>E. 3</w:t>
      </w:r>
    </w:p>
    <w:p>
      <w:r>
        <w:t>3.1Â Â Â Â  In seinem Bericht vom 8. Juni 2004 fÃ¼hrte Dr. med. A.___, Spezialarzt fÃ¼r Rheumatologie und Rehabilitation FMH, aus, er kenne die BeschwerdefÃ¼hrerin seit Dezember 2002 (Urk. 5/13/1 S. 2). Aus einem anfÃ¤nglich recht lokalisierten thorakospondylogenen Syndrom habe sich ein generalisiertes Schmerzsyndrom entwickelt. Deswegen sei die BeschwerdefÃ¼hrerin als VerkÃ¤uferin seit dem 20. Mai 2003 arbeitsunfÃ¤hig. Es bestehe ein panspondylogenes Schmerzsyndrom mit diffusen Druckdolenzen auch im Bereiche der ExtremitÃ¤ten-Weichteile (Urk. 5/13/1 S. 2). Dr. A.___ nannte als Diagnose mit Auswirkung auf die ArbeitsfÃ¤higkeit eine langanhaltende somatoforme SchmerzstÃ¶rung (Urk. 5/13/1 S. 1 lit. A). Als VerkÃ¤uferin bleibe die BeschwerdefÃ¼hrerin vorlÃ¤ufig zu 100 % arbeitsunfÃ¤hig. Eine Umschulung komme nicht in Frage, da die angestammte TÃ¤tigkeit eigentlich eine ideale TÃ¤tigkeit sei. Die Prognose sei unsicher. Bekanntlich kÃ¤men bei solchen BeschwerdefÃ¼hrerinnen auch andere leichteste TÃ¤tigkeiten, welche der Behinderung angepasst wÃ¤ren, nicht in Frage (Urk. 5/13/1 S. 2).</w:t>
      </w:r>
    </w:p>
    <w:p>
      <w:r>
        <w:t>Â Â Â Â Â Â Â Â  In einem Beiblatt erlÃ¤uterte Dr. A.___ die Diagnose einer somatoformen SchmerzstÃ¶rung damit, dass anfÃ¤nglich ein reines thorakospondylogenes Syndrom mit segmentalen Dysfunktionen vorgelegen habe (Urk. 5/11 Ziff. 1). Zuerst habe sich dann durch Manipulation eine Besserung eingestellt. In der Folge seien immer diffusere Schmerzen im Bereich der ganzen WirbelsÃ¤ule mit Ausstrahlung in die Schulter- und Oberarmregion sowie in die Becken-, GesÃ¤ss- und Oberschenkelregion aufgetreten. Es hÃ¤tten diffuse Tenderpoints bestanden. Sodann stellte Dr. A.___ die Differentialdiagnose einer ÂFibromyalgie, somatoforme SchmerzstÃ¶rung, wide spread pain Syndrom...Â (Urk. 5/11 Ziff. 1).</w:t>
      </w:r>
    </w:p>
    <w:p>
      <w:r>
        <w:t>Â Â Â Â Â Â Â Â  Bei der BeschwerdefÃ¼hrerin sei es schwierig, Medikamente abzugeben, da sie auf diese mit Nebenwirkungen reagiere. Als therapeutische Massnahme sei gelegentlich eine Manipulation der BrustwirbelsÃ¤ule erfolgt. Weitere physiotherapeutische Massnahmen hÃ¤tten bisher keine Besserung gebracht. Eine intensive Rehabilitationsbehandlung mit MTT Â scheine wenig Sinn zu machen (Urk. 5/11 Ziff. 2).</w:t>
      </w:r>
    </w:p>
    <w:p>
      <w:r>
        <w:t>Â Â Â Â Â Â Â Â  Die vollstÃ¤ndige ArbeitsunfÃ¤higkeit seit Mai 2003 sei damit zu begrÃ¼nden, dass es der BeschwerdefÃ¼hrerin aufgrund der starken Schmerzen als VerkÃ¤uferin nicht mÃ¶glich sei, lÃ¤ngere Zeit zu stehen. Die Prognose sei momentan ungÃ¼nstig, da es nach wie vor kein geeignetes Therapiekonzept gebe. Die bisherigen Massnahmen in anerkannten Reha-Kliniken der Schweiz hÃ¤tten in solchen Situationen bis heute wenig gebracht. Trotzdem gebe es immer wieder gÃ¼nstige SpontanverlÃ¤ufe (Urk. 5/11 Ziff. 3).</w:t>
      </w:r>
    </w:p>
    <w:p>
      <w:r>
        <w:t>3.2Â Â Â Â  Prof. Dr. med. B.___, Neuroradiologisches und Radiologisches Institut Y.___, Z.___, berichtete am 6. MÃ¤rz 2003 Ã¼ber ein MRI der Hals- und BrustwirbelsÃ¤ule (Urk. 5/13/2). Unter dem Vorbehalt, dass bei Liegen mit Nackenrolle im MR die Haltung der BeschwerdefÃ¼hrerin nicht zuverlÃ¤ssig beurteilt werden kÃ¶nne, falle doch eine Streckhaltung der HalswirbelsÃ¤ule auf. Ansonsten sei keine wesentliche Fehlhaltung zu finden. Der Spinalkanal erschiene von kraniozervikalen Ãbergang bis einschliesslich TH 11/12 weit. Keines der Foramina intervertebralia sei eingeengt. Das RÃ¼ckenmark zeige einen normalen Durchmesser und ein regelrechtes IntensitÃ¤tsmuster. Prof. B.___ beurteilte aufgrund der bildgebenden Darstellung ein altersentsprechendes normales MRI von Hals- und BrustwirbelsÃ¤ule ohne auffÃ¤llige degenerative VerÃ¤nderungen. Der Magnetresonanzbefund kÃ¶nne die beschriebenen Beschwerden nicht erklÃ¤ren (Urk. 5/13/2).</w:t>
      </w:r>
    </w:p>
    <w:p>
      <w:r>
        <w:t>3.3Â Â Â Â  Dr. med. C.___, FachÃ¤rztin Neurologie FMH, fÃ¼hrte in ihrem Bericht vom 31. MÃ¤rz 2003 aus, die BeschwerdefÃ¼hrerin mache teils widersprÃ¼chliche und wenig prÃ¤zise Angaben (Urk. 5/13/4 S. 2). Die HalswirbelsÃ¤ule sei frei beweglich, wobei Schmerzen im Genick bis in die BrustwirbelsÃ¤ule empfunden wÃ¼rden. Den Visus habe sie nicht geprÃ¼ft. Die Ã¼brigen Hirnnerven und den Neurostatus habe sie detailliert geprÃ¼ft, welche intakt mit symmetrisch gut auslÃ¶sbaren Muskeleigenreflexen seien. Der Babinski sei beidseits negativ. Die Bauchhautreflexe seien bei adipÃ¶sen schlaffen Bauchdecken nicht ausgelÃ¶st worden. Es sei wechselnd ein Andersempfinden zum Teil an der linken, dann auch wieder an der rechten KÃ¶rperseite angegeben worden, welches nicht reproduzierbar sei und immer wieder andere ModalitÃ¤ten betroffen habe. Der Vibrationssinn sei allseits 8/8, der Lagesinn und anamnestisch die vegetativen Funktionen intakt. Die Art der beklagten Beschwerden und der normale Neurostatus sowie die normalen Labor- und MRI-Untersuchungen von Hals- und BrustwirbelsÃ¤ule gÃ¤ben keinen Hinweis fÃ¼r eine zugrunde liegende neurologische Erkrankung. Aus neurologischer Sicht seien keine weiteren AbklÃ¤rungen notwendig (Urk. 5/13/4 S. 2).</w:t>
      </w:r>
    </w:p>
    <w:p>
      <w:r>
        <w:rPr>
          <w:b/>
        </w:rPr>
        <w:t>E. 4</w:t>
      </w:r>
    </w:p>
    <w:p>
      <w:r>
        <w:t>4.1Â Â Â Â  Aus dem Bericht von Prof. B.___ geht zweifelsfrei hervor, dass die MRI-Untersuchungen der Hals- und BrustwirbelsÃ¤ule ein altersentsprechendes Bild boten und keine auffÃ¤lligen degenerativen VerÃ¤nderungen bestanden. Eine mÃ¶gliche ErklÃ¤rung fÃ¼r die beschriebenen Schmerzen konnte nicht geliefert werden (vgl. vorstehend Erw. 3.2).</w:t>
      </w:r>
    </w:p>
    <w:p>
      <w:r>
        <w:t>Â Â Â Â Â Â Â Â  Dr. C.___ bestÃ¤tigte aus neurologischer Sicht, dass fÃ¼r die beklagten Beschwerden der Neurostatus sowie die normalen Labor- und MRI-Untersuchungen keinen Hinweis auf eine zugrundeliegende neurologische Erkrankung boten. Die ausgelÃ¶sten Reflexe waren alle regelrecht, die geprÃ¼ften Sinne sowie die vegetativen Funktionen intakt. Nicht reproduzierbar erwiesen sich die wechselnden Andersempfindungen und ModalitÃ¤ten an der linken, dann wieder an der rechten KÃ¶rperseite der BeschwerdefÃ¼hrerin. Dr. C.___ wies in dem Zusammenhang darauf hin, dass die BeschwerdefÃ¼hrerin teils widersprÃ¼chliche und wenig prÃ¤zise Angaben gemacht hÃ¤tte (vgl. vorstehend Erw. 3.3), obwohl Letztere gut deutsch spricht (vgl. Urk. 5/11 letzter Absatz).</w:t>
      </w:r>
    </w:p>
    <w:p>
      <w:r>
        <w:t>4.2Â Â Â Â  Dr. A.___ behandelt die BeschwerdefÃ¼hrerin seit dem Jahr 2002, stellte ihr ein ArbeitsunfÃ¤higkeitszeugnis mit Wirkung ab Mai 2003 aus und diagnostizierte eine langanhaltende somatoforme SchmerzstÃ¶rung (vgl. vorstehend Erw. 3.1). In Bezug auf eine angepasste TÃ¤tigkeit fÃ¼hrte er einerseits aus, dass eine Umschulung nicht nÃ¶tig sei, da die BeschwerdefÃ¼hrerin als VerkÃ¤uferin eine ideale TÃ¤tigkeit gehabt habe (Urk. 5/13/1 S. 2), und andererseits, dass ihr diese TÃ¤tigkeit aufgrund des lÃ¤ngeren Stehens nicht mehr zumutbar sei (Urk. 5/11). Zudem wies er ohne jedwelche medizinische BegrÃ¼ndung darauf hin, dass bekanntlich bei solchen Patientinnen auch andere leichteste TÃ¤tigkeiten, welche der Behinderung angepasst wÃ¤ren, nicht in Frage kÃ¤men (Urk. 5/13/1 S. 2).</w:t>
      </w:r>
    </w:p>
    <w:p>
      <w:r>
        <w:t>Â Â Â Â Â Â Â Â  Es ist davon auszugehen, dass diese WidersprÃ¼che auf die NÃ¤he und das hausarztÃ¤hnliche VertrauensverhÃ¤ltnis zwischen behandelndem Arzt und Patientin zurÃ¼ckzufÃ¼hren sind und Dr. A.___ dementsprechend zugunsten seiner Patientin urteilte (vgl. vorstehend Erw. 1.4). Sodann ist die Beurteilung der medizinischen Situation nicht einleuchtend (vgl. vorstehend Erw. 1.3), da sowohl als Diagnose wie auch als Differentialdiagnose eine somatoforme SchmerzstÃ¶rung genannt wurden. Ebenfalls als Differentialdiagnose erwÃ¤hnte Dr. A.___ eine Fibromyalgie; diese liess sich jedoch nicht durch die fÃ¼r diese Diagnose notwendigen schmerzhaften elf von 18 Tenderpoints ausweisen (vgl. Pschyrembel, Klinisches WÃ¶rterbuch, 259. Auflage, Fibromyalgie, S. 521), sondern wurde einzig aufgrund Âdiffuser TenderpointsÂ in Betracht gezogen (Urk. 5/11 Ziff. 1). Aus diesen ErwÃ¤gungen erhellt, dass nicht auf die Berichte von Dr. A.___ abgestellt werden kann.</w:t>
      </w:r>
    </w:p>
    <w:p>
      <w:r>
        <w:t>4.3Â Â Â Â  Es ist darauf hinzuweisen, dass weder seitens der BeschwerdefÃ¼hrerin noch seitens obgenannter Ãrzte je auf ein psychisches Problem hingewiesen oder ein solches erwÃ¤hnt wurde. Des Weiteren konnten die geklagten Beschwerden der BeschwerdefÃ¼hrerin weder aufgrund der MRI-Untersuche noch aus neurologischer Sicht erklÃ¤rt werden. Im Gegenteil erwÃ¤hnte Dr. C.___, dass die Aussagen der BeschwerdefÃ¼hrerin widersprÃ¼chlich gewesen seien und die Beschwerden zum Teil die rechte, dann wieder die linke KÃ¶rperseite und immer wieder andere ModalitÃ¤ten betroffen hÃ¤tten.</w:t>
      </w:r>
    </w:p>
    <w:p>
      <w:r>
        <w:t>4.4Â Â Â Â  GemÃ¤ss Rechtsprechung des EidgenÃ¶ssischen Versicherungsgerichts gehÃ¶ren zu den geistigen GesundheitsschÃ¤den, die in gleicher Weise wie die kÃ¶rperlichen eine InvaliditÃ¤t im Sinne von Art. 4 Abs. 1 IVG in Verbindung mit Art. 8 ATSG zu bewirken vermÃ¶gen, neben den eigentlichen Geisteskrankheiten auch seelische Abwegigkeiten mit Krankheitswert. Nicht als Auswirkungen einer krankhaften seelischen Verfassung und damit invalidenversicherungsrechtlich nicht als relevant gelten BeeintrÃ¤chtigungen der ErwerbsfÃ¤higkeit, welche die versicherte Person bei Aufbietung allen guten Willens, Arbeit in ausreichendem Masse zu verrichten, zu vermeiden vermÃ¶chte, wobei das Mass des Forderbaren weitgehend objektiv bestimmt werden muss (BGE 102 V 165; AHI 2001 S. 228 Erw. 2b mit Hinweisen; vgl. auch BGE 127 V 298 Erw. 4c in fine; BGE 130 V 352 Erw. 2.2.1 mit Hinweisen).</w:t>
      </w:r>
    </w:p>
    <w:p>
      <w:r>
        <w:t>Â Â Â Â Â Â Â Â  Unter gewissen UmstÃ¤nden kÃ¶nnen auch somatoforme SchmerzstÃ¶rungen eine ArbeitsunfÃ¤higkeit verursachen. Sie fallen unter die Kategorie der psychischen Leiden, fÃ¼r die grundsÃ¤tzlich ein psychiatrisches Gutachten erforderlich ist, wenn es darum geht, Ã¼ber das Ausmass der durch sie bewirkten ArbeitsunfÃ¤higkeit zu befinden. In Anbetracht der sich mit Bezug auf Schmerzen naturgemÃ¤ss ergebenden Beweisschwierigkeiten genÃ¼gen mithin die subjektiven Schmerzangaben der versicherten Person fÃ¼r die BegrÃ¼ndung einer (teilweisen) InvaliditÃ¤t allein nicht; vielmehr muss im Rahmen der sozialversicherungsrechtlichen LeistungsprÃ¼fung verlangt werden, dass die Schmerzangaben durch damit korrelierende, fachÃ¤rztlich schlÃ¼ssig feststellbare Befunde hinreichend erklÃ¤rbar sind, andernfalls sich eine rechtsgleiche Beurteilung der RentenansprÃ¼che nicht gewÃ¤hrleisten liesse (BGE 130 V 352 Erw. 2.2.2).</w:t>
      </w:r>
    </w:p>
    <w:p>
      <w:r>
        <w:t>Â Â Â Â Â Â Â Â  Das Vorliegen eines fachÃ¤rztlich ausgewiesenen psychischen Leidens mit Krankheitswert ist aus rechtlicher Sicht wohl Voraussetzung, nicht aber hinreichende Basis fÃ¼r die Annahme einer invalidisierenden EinschrÃ¤nkung der ArbeitsfÃ¤higkeit. Namentlich vermag nach der Rechtsprechung eine diagnostizierte anhaltende somatoforme SchmerzstÃ¶rung als solche in der Regel keine langdauernde, zu einer InvaliditÃ¤t fÃ¼hrende EinschrÃ¤nkung der ArbeitsfÃ¤higkeit im Sinne von Art. 4 Abs. 1 IVG zu bewirken (BGE 130 V 352 Erw. 2.2.3; Urteil des EidgenÃ¶ssischen Versicherungsgerichts vom 12. Juli 2004 in Sachen K., I 80/04, Erw. 2).</w:t>
      </w:r>
    </w:p>
    <w:p>
      <w:r>
        <w:t>Â Â Â Â Â Â Â Â  Ein Abweichen von diesem Grundsatz fÃ¤llt nur in sehr seltenen, hier nicht relevanten FÃ¤llen in Betracht (BGE 130 V 352 Erw. 2.2.3 mit Hinweisen).</w:t>
      </w:r>
    </w:p>
    <w:p>
      <w:r>
        <w:rPr>
          <w:b/>
        </w:rPr>
        <w:t>E. 4.5</w:t>
      </w:r>
    </w:p>
    <w:p>
      <w:r>
        <w:t>Zusammenfassend ist einerseits festzustellen, dass bei der BeschwerdefÃ¼hrerin keine Anzeichen bestehen, ihren Gesundheitszustand aus neurologischer (vgl. vorstehend Erw. 3.3) oder aus psychiatrischer Sicht weitergehend abklÃ¤ren zu lassen (vgl. vorstehend Erw. 4.3). Andererseits fehlt es bei der Diagnose einer langanhaltenden somatoformen SchmerzstÃ¶rung an einem fachÃ¤rztlich ausgewiesenen psychischen Leiden mit Krankheitswert fÃ¼r die Annahme einer invalidisierenden EinschrÃ¤nkung der ArbeitsfÃ¤higkeit der BeschwerdefÃ¼hrerin. Sollte sich erweisen, dass die BeschwerdefÃ¼hrerin in ihrer bisherigen Arbeit als VerkÃ¤uferin, in der sie wohl viel stehen muss, nicht die ideale TÃ¤tigkeit ausÃ¼bt (vgl. die gegenteilige Annahme der Beschwerdegegnerin gestÃ¼tzt auf die Angabe von Dr. A.___, Urk. 5/10/2), wÃ¼rde sich in jedem Fall vor einer Rentenzusprache die Frage nach beruflichen EingliederungsmassnahmenÂ  stellen.</w:t>
      </w:r>
    </w:p>
    <w:p>
      <w:r>
        <w:t>Â Â Â Â Â Â Â Â  Die Verneinung eines Rentenanspruchs erweist sich damit als rechtens, weshalb die Beschwerde abzuweisen ist.</w:t>
      </w:r>
    </w:p>
    <w:p>
      <w:r>
        <w:t>Das Gericht erkennt:</w:t>
      </w:r>
    </w:p>
    <w:p>
      <w:r>
        <w:t>1.Â Â Â Â Â Â Â Â  Die Beschwerde wird abgewiesen.</w:t>
      </w:r>
    </w:p>
    <w:p>
      <w:r>
        <w:t>2.Â Â Â Â Â Â Â Â  Das Verfahren ist kostenlos.</w:t>
      </w:r>
    </w:p>
    <w:p>
      <w:r>
        <w:t>3. Zustellung gegen Empfangsschein an:</w:t>
      </w:r>
    </w:p>
    <w:p>
      <w:r>
        <w:t>- K.___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