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IV.2004.00953 vom 25. Juli 2005</w:t>
      </w:r>
    </w:p>
    <w:p>
      <w:r>
        <w:t>ZH Sozialversicherungsgericht, 2005-07-25, DE</w:t>
      </w:r>
    </w:p>
    <w:p>
      <w:r>
        <w:rPr>
          <w:b/>
        </w:rPr>
        <w:t xml:space="preserve">Quelle: </w:t>
      </w:r>
      <w:r>
        <w:t>https://mcp.opencaselaw.ch/entscheid/zh_sozialversicherungsgericht_IV.2004.00953</w:t>
      </w:r>
    </w:p>
    <w:p>
      <w:r>
        <w:t>FR: ZH_SOZIALVERSICHERUNGSGERICHT IV.2004.00953 du 25 juillet 2005</w:t>
      </w:r>
    </w:p>
    <w:p>
      <w:r>
        <w:t>IT: ZH_SOZIALVERSICHERUNGSGERICHT IV.2004.00953 del 25 luglio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/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Milosav Milovanovic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rPr>
          <w:b/>
        </w:rPr>
        <w:t>E. 3.4</w:t>
      </w:r>
    </w:p>
    <w:p>
      <w:r>
        <w:t>Zusammenfassend ist festzuhalten, dass die Vorbringen des BeschwerdefÃ¼hrers die Beweiskraft des MEDAS-Gutachtens nicht in Zweifel zu ziehen vermÃ¶gen, so dass darauf abzustellen ist. Es hat damit als erstellt zu gelten, dass der BeschwerdefÃ¼hrer in einer angepassten TÃ¤tigkeit, wie unter ErwÃ¤gung 3.1 beschrieben, zu 70 % arbeitsfÃ¤hig ist.</w:t>
      </w:r>
    </w:p>
    <w:p>
      <w:r>
        <w:t>4.Â Â Â Â Â Â  Zur Bestimmung des InvaliditÃ¤tsgrades ist ein Einkommensvergleich vorzunehmen, wobei hiefÃ¼r auf den Zeitpunkt des Rentenbeginns, also auf den 1. April 2001 (vgl. Urk. 7/10-11), abzustellen ist. FÃ¼r die Ermittlung des Einkommens, welches die versicherte Person ohne InvaliditÃ¤t erzielen kÃ¶nnte (Valideneinkommen), ist entscheidend, was sie im massgebenden Zeitpunkt nach dem Beweisgrad der Ã¼berwiegenden Wahrscheinlichkeit als Gesunde tatsÃ¤chlich verdienen wÃ¼rde (BGE 125 V 157 Erw. 5c/bb, RKUV 1993 Nr. U 168 S. 100 Erw. 3b mit Hinweis). GemÃ¤ss Auskunft der letzten Arbeitgeberin, der E.___, hÃ¤tte das Valideneinkommen des BeschwerdefÃ¼hrers im Jahr 2001 Fr. 61'750.-- betragen (Urk. 7/61). Darauf ist abzustellen. Bei der Festlegung des mutmasslichen Invalideneinkommens hat die Beschwerdegegnerin in Ãbereinstimmung mit der hÃ¶chstrichterlichen Rechtsprechung (vgl. BGE 126 V 76 f. Erw. 3b mit Hinweisen) die TabellenlÃ¶hne herangezogen, wie sie fÃ¼r die Zeit ab 1994 der vom Bundesamt fÃ¼r Statistik herausgegebenen Schweizerischen Lohnstrukturerhebung (LSE) zu entnehmen sind (vgl. Urk. 7/12, Urk. 7/42). In der LSE 2000 (S. 31 Tabelle TA1) ist fÃ¼r Arbeitnehmer des Anforderungsniveaus 4 (einfache und repetitive TÃ¤tigkeiten) im Privaten Sektor ein Bruttomonatslohn von Fr. 4'437.-- angegeben (Lohn, Ã¼ber dem beziehungsweise unter dem sich 50 % aller Lohnangaben befinden [sogenannter Zentralwert], unter anteilsmÃ¤ssiger BerÃ¼cksichtigung des 13. Monatslohnes und standardisiert auf 40 Wochenstunden). Umgerechnet auf die im 2001 betriebsÃ¼bliche wÃ¶chentliche Arbeitszeit von 41,7 Stunden (vgl. Die Volkswirtschaft 6 - 2005, S. 82, Tabelle B9.2) und unter BerÃ¼cksichtigung der Nominallohnentwicklung fÃ¼r MÃ¤nner von 1856 Punkten (2000) auf 1902 Punkte (2001), ergibt sich hochgerechnet auf das Jahr ein Betrag von Fr. 56'883.--. Vom Tabellenlohn kann unter bestimmten, von der Rechtsprechung umschriebenen Voraussetzungen ein Abzug vorgenommen werden, wobei dieser fÃ¼r sÃ¤mtliche in Betracht fallenden UmstÃ¤nde (leidensbedingte EinschrÃ¤nkung, Alter, Dienstjahre, NationalitÃ¤t bzw. Aufenthaltskategorie und BeschÃ¤ftigungsgrad) gesamthaft zu schÃ¤tzen und unter Einfluss sÃ¤mtlicher Merkmale auf hÃ¶chstens 25 % zu beschrÃ¤nken ist (BGE 129 V 481 Erw. 4.2.3. mit Hinweisen). Da der BeschwerdefÃ¼hrer durch seine psychischen und kÃ¶rperlichen EinschrÃ¤nkungen gegenÃ¼ber voll leistungsfÃ¤higen Arbeitnehmern benachteiligt ist, was sich erfahrungsgemÃ¤ss auf das Lohnniveau auswirkt, rechtfertigt es sich, eine Herabsetzung des Tabellenlohns um 10 % vorzunehmen, was einen Betrag von Fr. 51'194.-- ergibt. Da der BeschwerdefÃ¼hrer zu 70 % arbeitsfÃ¤hig ist, ist dieser Betrag entsprechend zu kÃ¼rzen, was ein Invalideneinkommen von Fr. 35'836.-- ergibt. Gemessen am Valideneinkommen von Fr. 61'750.-- resultiert bei einer Differenz von Fr. 25'914.-- ein InvaliditÃ¤tsgrad von 41,96 %. Gerundet entspricht dies dem von der IV-Stelle festgelegten InvaliditÃ¤tsgrad von 42 %.</w:t>
      </w:r>
    </w:p>
    <w:p>
      <w:r>
        <w:t>5.Â Â Â Â Â Â  Damit hat der BeschwerdefÃ¼hrer Anspruch auf eine Viertelsrente beziehungsweise auf eine halbe HÃ¤rtefallrente ab dem 1. April 2001. Die IV-Stelle ist in der VerfÃ¼gung vom 3. MÃ¤rz 2004, welche sie mit dem Einspracheentscheid vom 24. November 2004 bestÃ¤tigte, zum selben Ergebnis gekommen. Die Beschwerde ist deshalb abzuweisen.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