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IV.2004.00939 vom 21. Februar 2005</w:t>
      </w:r>
    </w:p>
    <w:p>
      <w:r>
        <w:t>ZH Sozialversicherungsgericht, 2005-02-21, DE</w:t>
      </w:r>
    </w:p>
    <w:p>
      <w:r>
        <w:rPr>
          <w:b/>
        </w:rPr>
        <w:t xml:space="preserve">Quelle: </w:t>
      </w:r>
      <w:r>
        <w:t>https://mcp.opencaselaw.ch/entscheid/zh_sozialversicherungsgericht_IV.2004.00939</w:t>
      </w:r>
    </w:p>
    <w:p>
      <w:r>
        <w:t>FR: ZH_SOZIALVERSICHERUNGSGERICHT IV.2004.00939 du 21 février 2005</w:t>
      </w:r>
    </w:p>
    <w:p>
      <w:r>
        <w:t>IT: ZH_SOZIALVERSICHERUNGSGERICHT IV.2004.00939 del 21 febbraio 2005</w:t>
      </w:r>
    </w:p>
    <w:p>
      <w:pPr>
        <w:pStyle w:val="Heading2"/>
      </w:pPr>
      <w:r>
        <w:t>Erwägungen</w:t>
      </w:r>
    </w:p>
    <w:p>
      <w:r>
        <w:rPr>
          <w:b/>
        </w:rPr>
        <w:t>E. 1</w:t>
      </w:r>
    </w:p>
    <w:p>
      <w:r>
        <w:t>V.___, geboren 1963, war seit 1991 als Inhaberin eines Reinigungsinstituts selbstÃ¤ndigerwerbend tÃ¤tig (Urk. 7/32 Ziff. 6.3.1 = Urk. 7/34 Ziff. 6.3.1; Urk. 7/29). Sie ist Mutter zweier Kinder (geboren 1997 und 1999; Urk. 7/32 Ziff. 3.1). Am 13. Januar 2004 meldete sich die Versicherte bei der Invalidenversicherung zum Leistungsbezug (Berufsberatung, Umschulung Arbeitsvermittlung, Rente) an (Urk. 7/32 Ziff. 7.8). Die Sozialversicherungsanstalt des Kantons ZÃ¼rich, IV-Stelle, zog medizinische Berichte (Urk. 7/11-12) sowie JahresabschlÃ¼sse der Reinigungsfirma bei (Urk. 7/35-39) und liess einen Zusammenzug der individuellen Konti erstellen (Urk. 7/29). Mit VerfÃ¼gungen vom 8. und 21. April 2004 verneinte die IV-Stelle den Anspruch auf berufliche Massnahmen sowie auf eine Invalidenrente (Urk. 7/7; Urk. 7/8). Gegen beide VerfÃ¼gungen erhob die Versicherte, vertreten durch Rechtsanwalt Dr. Markus Krapf, DAS Rechtsschutz-Versicherungs AG, am 28. April 2004 (Urk. 7/6), verbessert am 12. Mai 2004, Einsprache (Urk. 7/4). In der Folge wies die IV-Stelle die Einsprache betreffend Rente am 14. Dezember 2004 ab (Urk. 2 = Urk. 7/2). Mit Einspracheentscheid vom 22. Dezember 2004 hiess sie die Einsprache gegen die VerfÃ¼gung vom 8. April 2004 gut und verfÃ¼gte die Wiederaufnahme von beruflichen Massnahmen (Urk. 7/1).</w:t>
      </w:r>
    </w:p>
    <w:p>
      <w:r>
        <w:rPr>
          <w:b/>
        </w:rPr>
        <w:t>E. 1.2</w:t>
      </w:r>
    </w:p>
    <w:p>
      <w:r>
        <w:t>Streitgegenstand im System der nachtrÃ¤glichen Verwaltungsrechtspflege ist das RechtsverhÃ¤ltnis, welches - im Rahmen des durch die VerfÃ¼gung bestimmten Anfechtungsgegenstandes - den aufgrund der Beschwerdebegehren effektiv angefochtenen VerfÃ¼gungsgegenstand bildet. Nach dieser Begriffsumschreibung sind Anfechtungsgegenstand und Streitgegenstand identisch, wenn die VerwaltungsverfÃ¼gung insgesamt angefochten wird. Bezieht sich demgegenÃ¼ber die Beschwerde nur auf einen Teil des durch die VerfÃ¼gung bestimmten RechtsverhÃ¤ltnisses, gehÃ¶ren die nicht beanstandeten Teilaspekte des verfÃ¼gungsweise festgelegten RechtsverhÃ¤ltnisses zwar wohl zum Anfechtungs-, nicht aber zum Streitgegenstand (BGE 125 V 413 f.).</w:t>
      </w:r>
    </w:p>
    <w:p>
      <w:r>
        <w:t>In der VerwaltungsverfÃ¼gung festgelegte - somit Teil des Anfechtungsgegenstandes bildende -, aber aufgrund der Beschwerdebegehren nicht mehr streitige - somit nicht zum Streitgegenstand zÃ¤hlende - Fragen prÃ¼ft das Gericht nur, wenn die nicht beanstandeten Punkte in engem Sachzusammenhang mit dem Streitgegenstand stehen (BGE 122 V 244 Erw. 2a, 117 V 295 Erw. 2a, 112 V 99 Erw. 1a, 110 V 51 Erw. 3c mit Hinweisen; vgl. auch BGE 122 V 36 Erw. 2a).</w:t>
      </w:r>
    </w:p>
    <w:p>
      <w:r>
        <w:rPr>
          <w:b/>
        </w:rPr>
        <w:t>E. 1.3</w:t>
      </w:r>
    </w:p>
    <w:p>
      <w:r>
        <w:t>Streitgegenstand bildet der Einspracheentscheid vom 14. Dezember 2004, mit welchem der Anspruch auf eine Rente verneint wurde (Urk. 2). BezÃ¼glich der mit Einsprache vom 12. Mai 2004 beantragten beruflichen Massnahmen (Urk. 7/4) wurde am 22. Dezember 2004 Gutheissung der Einsprache verfÃ¼gt (Urk. 7/1), weswegen diese nicht Streitgegenstand des vorliegenden Verfahrens bilden.</w:t>
      </w:r>
    </w:p>
    <w:p>
      <w:r>
        <w:t>2.Â Â Â Â Â Â</w:t>
      </w:r>
    </w:p>
    <w:p>
      <w:r>
        <w:t>2.1Â Â Â Â  Die Beschwerdegegnerin nahm an, die BeschwerdefÃ¼hrerin sei als VollerwerbstÃ¤tige zu qualifizieren. Die TÃ¤tigkeit als Putzfrau kÃ¶nne ihr aufgrund der RÃ¼ckenbeschwerden nicht mehr zugemutet werden. In einer behinderungsangepassten TÃ¤tigkeit sei sie aufgrund der Beurteilung einer Rheumatologin des Regionalen Ãrztlichen Dienstes (RAD) vollzeitig arbeitsfÃ¤hig (Urk. 2 S. 3 Ziff. 5). Trotz Annahme eines grosszÃ¼gig beurteilten Valideneinkommens in der HÃ¶he von Fr. 66'600.-- resultiere ein rentenausschliessender InvaliditÃ¤tsgrad von 35 % (Urk. 2 S. 3 f. Ziff. 6 und 7).</w:t>
      </w:r>
    </w:p>
    <w:p>
      <w:r>
        <w:t>2.2Â Â Â Â  Die BeschwerdefÃ¼hrerin hielt dem entgegen, dass nicht auf den Bericht der Rheumatologin des RAD abgestellt werden kÃ¶nne. Es sei die ArbeitsfÃ¤higkeit in der angestammten wie auch in einer behinderungsangepassten TÃ¤tigkeit festzulegen. Zudem mÃ¼sse im Rahmen des Einkommensvergleichs betreffend Valideneinkommen auf das Einkommen zwischen 1993 und 1997 abgestellt werden, da sie zuerst aufgrund der Geburt ihrer Kinder und dann aufgrund der gesundheitlichen Beschwerden an wirtschaftlicher LeistungsfÃ¤higkeit eingebÃ¼sst habe. Im Durchschnitt dieser Jahre betrage das jÃ¤hrliche Einkommen Fr. 83'820.--. Aufgerechnet vom Jahr 1995 bis zum Jahr 2002 ergebe dies ein durchschnittliches Valideneinkommen von Fr. 92'288.-- (Urk. 1 S. 6 Ziff. 4 b). Bei diesem Valideneinkommen ergebe sich bei Annahme einer 50 %igen ErwerbstÃ¤tigkeit ein InvaliditÃ¤tsgrad von 76 % und bei Annahme einer vollen ErwerbestÃ¤tigkeit ein solcher von 52 % (Urk. 1 S. 7 Ziff. 5a und 5b).</w:t>
      </w:r>
    </w:p>
    <w:p>
      <w:r>
        <w:t>2.3Â Â Â Â  Streitig und zu prÃ¼fen ist, ob bei der BeschwerdefÃ¼hrerin eine rentenbegrÃ¼ndende InvaliditÃ¤t vorliegt. Unbestritten und nach den Akten ausgewiesen ist in diesem Zusammenhang, dass die BeschwerdefÃ¼hrerin ohne Gesundheitsschaden zu 100 % erwerbstÃ¤tig wÃ¤re sowie dass sie in der angestammten TÃ¤tigkeit als Putzfrau nicht mehr arbeitsfÃ¤hig ist.</w:t>
      </w:r>
    </w:p>
    <w:p>
      <w:r>
        <w:rPr>
          <w:b/>
        </w:rPr>
        <w:t>E. 2</w:t>
      </w:r>
    </w:p>
    <w:p>
      <w:r>
        <w:t>Gegen den Einspracheentscheid vom 14. Dezember 2004 (Urk. 2) erhob die Versicherte, weiterhin vertreten durch Rechtsanwalt Dr. Krapf, DAS Rechtsschutz-Versicherungs AG, am 17. Dezember 2004 Beschwerde und beantragte die Zusprechung einer angemessenen Rente, eventualiter die RÃ¼ckweisung der Sache zur weiteren AbklÃ¤rung an die IV-Stelle (Urk. 1).</w:t>
      </w:r>
    </w:p>
    <w:p>
      <w:r>
        <w:t>Â Â Â Â Â Â Â Â  Mit Beschwerdeantwort vom 14. Januar 2005 beantragte die IV-Stelle die Abweisung der Beschwerde (Urk. 6). Am 21. Januar 2005 wurde der Schriftenwechsel geschlossen (Urk. 8).</w:t>
      </w:r>
    </w:p>
    <w:p>
      <w:r>
        <w:t>Das Gericht zieht in ErwÃ¤gung:</w:t>
      </w:r>
    </w:p>
    <w:p>
      <w:r>
        <w:t>1.Â Â Â Â Â Â</w:t>
      </w:r>
    </w:p>
    <w:p>
      <w:r>
        <w:t>1.1Â Â Â Â  Die massgebenden gesetzlichen Bestimmungen Ã¼ber die InvaliditÃ¤t, die AnsprÃ¼che auf und die Berechungen der Renten sind im angefochtenen Entscheid zutreffend wiedergegeben (Urk. 2 S. 1 f. ), weshalb mit nachstehenden ErgÃ¤nzungen darauf verwiesen werden kann.</w:t>
      </w:r>
    </w:p>
    <w:p>
      <w:r>
        <w:rPr>
          <w:b/>
        </w:rPr>
        <w:t>E. 3</w:t>
      </w:r>
    </w:p>
    <w:p>
      <w:r>
        <w:t>3.1Â Â Â Â  Dr. med. A.___, Spezialarzt OrthopÃ¤dische Chirurgie FMH, Zentrum fÃ¼r WirbelsÃ¤ulenleiden, Spital Z.___, X.___, fÃ¼hrte in seinem Bericht vom 17. Dezember 2002 aus, er habe die BeschwerdefÃ¼hrerin tags zuvor ambulant kontrolliert (Urk. 3). Sie leide seit zwei Jahren an intermittierend invalidisierenden Beschwerden mit Pseudoischialgien. Die Situation sei prinzipiell eindeutig, gleichzeitig aber auch komplex. Zum einen weise die BeschwerdefÃ¼hrerin eine Skoliose sowie einen grossen Bandscheibensequester auf, welcher im MRI von 2001 wahrscheinlich Ã¼bersehen worden sei und welcher die Schmerzausstrahlung ins Sakrum verursache. Es komme deshalb auch immer wieder zu Blockaden. Daneben weise die BeschwerdefÃ¼hrerin auf den untersten beiden Etagen der LendenwirbelsÃ¤ule im Rahmen von Abnutzungserscheinungen bereits zystische VerÃ¤nderungen inklusive InstabilitÃ¤tszeichen auf. Dr. A.___ stellte die Diagnosen eines grossen Bandscheibensequester L5/S1 nach kranial luxiert bei Bandscheibenvorfall L4/5, L5/S1 sowie Spondylarthrose mit Ganglia L4/S1 beidseits sowie die Diagnose einer idiopatischen Skoliose. Er empfahl eine weitere MRI-Untersuchung, Infiltrationen und allenfalls eine Dekompression (Urk. 3).</w:t>
      </w:r>
    </w:p>
    <w:p>
      <w:r>
        <w:t>3.2Â Â Â Â  Dr. med. B.___, Facharzt Physikalische Medizin und Rehabilitation speziell Rheumatologie FMH, erstellte am 22./23. Januar 2004 einen Arztbericht und bewertete die Arbeitsbelastbarkeit (Urk. 7/11/1-3). Darin fÃ¼hrte er aus, der Gesundheitszustand der BeschwerdefÃ¼hrerin sei stationÃ¤r und ergÃ¤nzende AbklÃ¤rungen seien nicht angezeigt (Urk. 7/11/1 S. 2 lit. C.1 und C.6). Dr. B.___ nannte als Diagnosen mit Auswirkungen auf die ArbeitsfÃ¤higkeit ein chronisch rezidivierendes belastungsabhÃ¤ngiges Lumbovertebralsyndrom bei Osteochondrose L4/5 und L5/S1 und bei Torsionsskoliose, bestehend seit rund zwei Jahren (Urk. 7/11/2 lit. A). Die ArbeitsunfÃ¤higkeit als Reinigungsangestellte beurteilte er seit rund sechs Monaten und andauernd auf 100 % (Urk. 7/11/2 lit. B). Die MRI-Untersuchung habe das Bild einer degenerativen VerÃ¤nderung in den Segmenten L4/5 und L5/S1 mit BandscheibenabnÃ¼tzung ergeben. Es bestehe kein Hinweis einer Kompression von neutralen Strukturen. Die Beschwerden seien eindeutig belastungsabhÃ¤ngig bei der gross gewachsenen BeschwerdefÃ¼hrerin, hauptsÃ¤chlich bei vornÃ¼bergeneigter Stellung. Gelegentlich komme es zu akuten Exazerbationen, wobei sich die BeschwerdefÃ¼hrerin kaum bewegen kÃ¶nne und die Beweglichkeit der LendenwirbelsÃ¤ule praktisch zu 100 % eingeschrÃ¤nkt sei. Dr. B.___ attestierte der BeschwerdefÃ¼hrerin in einer angepassten TÃ¤tigkeit ohne Arbeiten Ã¼ber Kopf, mit Heben und Tragen von Gewichten bis 5 kg bis auf LendenhÃ¶he, ohne vorÃ¼bergeneigtes Stehen oder Sitzen und mit hÃ¤ufigen Wechselpositionen ab sofort eine ArbeitsfÃ¤higkeit von mindestens 50 % (Urk. 7/11/2; Urk. 7/11/3).</w:t>
      </w:r>
    </w:p>
    <w:p>
      <w:r>
        <w:t>3.3Â Â Â Â  Dr. med. C.___, Spezialarzt GynÃ¤kologie und Geburtshilfe FMH, fÃ¼hrte in seinem Bericht vom 22. Januar 2004 aus, die BeschwerdefÃ¼hrerin sei seit dem 10. Dezember 2002 zu 100 % arbeitsunfÃ¤hig (Urk. 7/12 lit. B). Er nannte als Diagnose mit Auswirkung auf die ArbeitsfÃ¤higkeit einen Bandscheibenvorfall (Urk. 7/12 lit. A). Die BeschwerdefÃ¼hrerin beklage sich Ã¼ber starke Kreuzschmerzen (Urk. 7/12 lit. D.4). BezÃ¼glich der erhobenen Befunde und spezialÃ¤rztlichen Untersuchungen verwies Dr. C.___ auf den Bericht von Dr. B.___ (Urk. 7/12 lit. D.5-6).</w:t>
      </w:r>
    </w:p>
    <w:p>
      <w:r>
        <w:t>3.4Â Â Â Â  Aus dem Feststellungsblatt fÃ¼r den Beschluss geht hervor, dass der medizinische Dienst am 6. Februar 2004 fÃ¼r eine Stellungnahme bezÃ¼glich der RestarbeitsfÃ¤higkeit der BeschwerdefÃ¼hrerin angefragt wurde (Urk. 7/9). Dr. med. D.___ hielt die BeschwerdefÃ¼hrerin in einer angepassten, wechselbelastenden TÃ¤tigkeit zu 100 % arbeitsfÃ¤hig (Urk. 7/9 S. 2 oben).</w:t>
      </w:r>
    </w:p>
    <w:p>
      <w:r>
        <w:rPr>
          <w:b/>
        </w:rPr>
        <w:t>E. 4</w:t>
      </w:r>
    </w:p>
    <w:p>
      <w:r>
        <w:t>Zustellung gegen Empfangsschein an:</w:t>
      </w:r>
    </w:p>
    <w:p>
      <w:r>
        <w:t>- DAS Rechtsschutz-Versicherungs-AG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4.6</w:t>
      </w:r>
    </w:p>
    <w:p>
      <w:r>
        <w:t>Â Â Â  Dr. B.___ ist seit Juli 2003 der behandelnde Arzt der BeschwerdefÃ¼hrerin (Urk. 7/32 Ziff. 7.5.1). Er legte die medizinischen ZusammenhÃ¤nge dar und beurteilte die medizinische Situation einleuchtend (vgl. vorn Erw. 3.2). In Bezug auf seine Schlussfolgerung der Zumutbarkeit einer mindestens 50 %igen ArbeitsfÃ¤higkeit in einer angepassten TÃ¤tigkeit ist aber auch die Rechtsprechung des EidgenÃ¶ssischen Versicherungsgerichts zu berÃ¼cksichtigen, gemÃ¤ss welcher das Gericht der Erfahrungstatsache Rechnung zu tragen hat, dass HausÃ¤rzte mitunter im Hinblick auf ihre auftragsrechtliche Vertrauensstellung in ZweifelsfÃ¤llen eher zu Gunsten ihrer Patienten aussagen (BGE 125 V 353 Erw. 3b/cc).</w:t>
      </w:r>
    </w:p>
    <w:p>
      <w:r>
        <w:t>4.7Â Â Â Â  Dr. D.___ vom RAD beurteilte aufgrund der vorgelegenen Arztberichte die ArbeitsfÃ¤higkeit der BeschwerdefÃ¼hrerin in einer angepassten TÃ¤tigkeit und kam zum Schluss, dass diese bei 100 % liege (vgl. vorstehend Erw. 3.4). RechtsprechungsgemÃ¤ss reicht diese Stellungnahme kaum aus (vgl. vorstehend Erw. 4.1), um vorliegend einen Entscheid darauf abstellen zu kÃ¶nnen.</w:t>
      </w:r>
    </w:p>
    <w:p>
      <w:r>
        <w:rPr>
          <w:b/>
        </w:rPr>
        <w:t>E. 4.8</w:t>
      </w:r>
    </w:p>
    <w:p>
      <w:r>
        <w:t>Aufgrund der medizinischen Aktenlage bestehen demnach grossen Divergenzen bezÃ¼glich des Umfangs der zumutbaren ArbeitsfÃ¤higkeit der BeschwerdefÃ¼hrerin in einer behinderungsangepassten TÃ¤tigkeit, nÃ¤mlich zwischen Âmindestens 50 %Â bis Â100 %Â. Ferner ist zu berÃ¼cksichtigen, dass aus unterschiedlichen GrÃ¼nden auf diese Beurteilungen nicht abzustÃ¼tzen ist (vgl. vorstehend Erw. 4.6 und 4.7).</w:t>
      </w:r>
    </w:p>
    <w:p>
      <w:r>
        <w:t>Â Â Â Â Â Â Â Â  Bei dieser Sachlage ist es angezeigt, die Sache an die Beschwerdegegnerin zurÃ¼ckzuweisen, damit sie gestÃ¼tzt auf eine aussagekrÃ¤ftige Beurteilung der zumutbaren (Rest-)ArbeitsfÃ¤higkeit neu verfÃ¼ge.</w:t>
      </w:r>
    </w:p>
    <w:p>
      <w:r>
        <w:t>5.Â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ist in WÃ¼rdigung der Bedeutung der Streitsache, nach dem Schwierigkeitsgrad des Prozesses und beim praxisgemÃ¤ssen Stundenansatz von Fr. 135.-- (zuzÃ¼glich Mehrwertsteuer) auf Fr. 1'100.-- (inklusive Barauslagen und Mehrwertsteuer) zu bemessen.</w:t>
      </w:r>
    </w:p>
    <w:p>
      <w:r>
        <w:t>Das Gericht erkennt:</w:t>
      </w:r>
    </w:p>
    <w:p>
      <w:r>
        <w:t>1.Â Â Â Â Â Â Â Â  Die Beschwerde wird in dem Sinne gutgeheissen, dass der Einspracheentscheid vom 14. Dezember 2004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Die Beschwerdegegnerin wird verpflichtet, dem BeschwerdefÃ¼hrer eine ProzessentschÃ¤digung von Fr. 1'100.-- (inklusive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