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IV.2004.00910 vom 6. Oktober 2005</w:t>
      </w:r>
    </w:p>
    <w:p>
      <w:r>
        <w:t>ZH Sozialversicherungsgericht, 2005-10-06, DE</w:t>
      </w:r>
    </w:p>
    <w:p>
      <w:r>
        <w:rPr>
          <w:b/>
        </w:rPr>
        <w:t xml:space="preserve">Quelle: </w:t>
      </w:r>
      <w:r>
        <w:t>https://mcp.opencaselaw.ch/entscheid/zh_sozialversicherungsgericht_IV.2004.00910</w:t>
      </w:r>
    </w:p>
    <w:p>
      <w:r>
        <w:t>FR: ZH_SOZIALVERSICHERUNGSGERICHT IV.2004.00910 du 6 octobre 2005</w:t>
      </w:r>
    </w:p>
    <w:p>
      <w:r>
        <w:t>IT: ZH_SOZIALVERSICHERUNGSGERICHT IV.2004.00910 del 6 ottobre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5.1Â Â Â Â  Nach dem Gesagten kann aufgrund der vorhandenen medizinischen Unterlagen nicht abschliessend beurteilt werden, inwieweit die BeschwerdefÃ¼hrerin medizinisch bedingt in ihrer ArbeitsfÃ¤higkeit eingeschrÃ¤nkt ist. Die Sache ist daher an die Beschwerdegegnerin zurÃ¼ckzuweisen, damit diese ein umfassendes polydisziplinÃ¤res Fachgutachten zum psychischen und somatischen Gesundheitszustand der BeschwerdefÃ¼hrerin (vorzugsweise bei einer MEDAS) einhole, verbunden mit einer Evaluation der Funktionellen LeistungsfÃ¤higkeit (EFL).</w:t>
      </w:r>
    </w:p>
    <w:p>
      <w:r>
        <w:t>Â Â Â Â Â Â Â Â  Insbesondere ist festzuhalten, dass nach Ã¼bereinstimmendem Befund von Dr. C.___ und von Dr. B.___ mit Auswirkung auf die ArbeitsfÃ¤higkeit ein muskuloskelettales Schmerzsyndrom diagnostiziert wurde. Sofern auch die Gutachter zum Schluss kommen sollten, dass sich die Beschwerden der BeschwerdefÃ¼hrerin nicht durch somatische Befunde allein erklÃ¤ren lassen, ist die neueste Rechtsprechung des EVG zu den somatoformen SchmerzstÃ¶rungen zu beachten (vgl. ErwÃ¤gung 1.6), und ein psychiatrisches Teilgutachten wÃ¤re diesfalls unverzichtbar. Die Gutachter sollen sich in rechtsgenÃ¼gender Auseinandersetzung mit sÃ¤mtlichen medizinischen Akten darÃ¼ber aussprechen, welche GesundheitsschÃ¤den bei der BeschwerdefÃ¼hrerin vorliegen, wie und seit wann sich diese einerseits auf ihre angestammte TÃ¤tigkeit auswirken und welche TÃ¤tigkeiten der BeschwerdefÃ¼hrerin aus medizinischen GrÃ¼nden seit wann und in welchem Ausmass noch zumutbar sind. Hernach hat die Beschwerdegegnerin Ã¼ber den Rentenanspruch der BeschwerdefÃ¼hrerin neu zu verfÃ¼gen.</w:t>
      </w:r>
    </w:p>
    <w:p>
      <w:r>
        <w:t>5.2Â Â Â Â  BezÃ¼glich einer allfÃ¤lligen PrÃ¼fung der eingeschrÃ¤nkten LeistungsfÃ¤higkeit in erwerblicher Hinsicht wird zudem zu berÃ¼cksichtigen sein, dass fÃ¼r den Einkommensvergleich praxisgemÃ¤ss die VerhÃ¤ltnisse im Zeitpunkt des allfÃ¤lligen Rentenbeginns massgebend sind. Die Beschwerdegegnerin geht davon aus, dass der 1. Oktober 2004 als der hypothetische Rentenbeginn zu betrachten sei (Urk. 15/16). Damit stimmt die von Dr. B.___ attestierte 100%ige ArbeitsunfÃ¤higkeit als Tankstellenangestellte seit dem 2. Oktober 2003 Ã¼berein (Urk. 15/22, vgl. dazu auch Urk. 15/6 und Urk. 15/22 lit. B).</w:t>
      </w:r>
    </w:p>
    <w:p>
      <w:r>
        <w:t>Â Â Â Â Â Â Â Â  Die BeschwerdefÃ¼hrerin wollte dazu offenbar festgehalten haben, dass der hypothetische Rentenbeginn spÃ¤testens per 1. Oktober 2004 angenommen werden kÃ¶nne (Urk. 18 S. 8). Ãrztliche Atteste, welche der BeschwerdefÃ¼hrerin eine massgebliche ArbeitsunfÃ¤higkeit vor dem 2. Oktober 2003 bescheinigen, liegen jedoch keine vor, weshalb aufgrund des gegenwÃ¤rtigen Aktenstandes von einem hypothetischen Rentenbeginn per 1. Oktober 2004 auszugehen wÃ¤re. Sollte sich dieser Zeitpunkt nach der erforderlichen Begutachtung als nicht richtig erweisen, mÃ¼sste dies beim neuen Entscheid berÃ¼cksichtigt werden.</w:t>
      </w:r>
    </w:p>
    <w:p>
      <w:r>
        <w:t>6.Â Â Â Â Â Â  Nach stÃ¤ndiger Rechtsprechung gilt die RÃ¼ckweisung der Sache an die Verwaltung zur weiteren AbklÃ¤rung und neuen VerfÃ¼gung als vollstÃ¤ndiges Obsiegen (vgl. ZAK 1987 S. 268 f. Erw. 5 mit Hinweisen), weshalb die vertretene BeschwerdefÃ¼hrerin Anspruch auf eine ProzessentschÃ¤digung hat. Diese wird vom Gericht festgesetzt und ohne RÃ¼cksicht auf den Streitwert nach der Bedeutung der Streitsache und nach der Schwierigkeit des Prozesses bemessen (Â§ 34 Abs. 3 GSVGer). Vorliegend ist eine EntschÃ¤digung von Fr. 1'600.-- (inkl. Mehrwertsteuer und Barauslagen) angemessen. Mit der Zusprechung der ProzessentschÃ¤digung erweist sich der Antrag auf GewÃ¤hrung der unentgeltlichen VerbeistÃ¤ndung als gegenstandslos.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17. November 2004 aufgehoben und die Sache an die Sozialversicherungsanstalt des Kantons ZÃ¼rich, IV-Stelle, zurÃ¼ckgewiesen wird, damit diese Ã¼ber den Rentenanspruch der BeschwerdefÃ¼hrerin nach DurchfÃ¼hrung der ergÃ¤nzenden AbklÃ¤rungen im Sinne der ErwÃ¤gungen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1'600.-- (inkl. Mehrwertsteuer und Barauslagen) zu bezahlen.</w:t>
      </w:r>
    </w:p>
    <w:p>
      <w:r>
        <w:t>4.Â Â Â Â Â Â Â Â  Zustellung gegen Empfangsschein an:</w:t>
      </w:r>
    </w:p>
    <w:p>
      <w:r>
        <w:t>- Rechtsanwalt Christoph HÃ¤berli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