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IV.2004.00903 vom 18. Januar 2005</w:t>
      </w:r>
    </w:p>
    <w:p>
      <w:r>
        <w:t>ZH Sozialversicherungsgericht, 2005-01-18, DE</w:t>
      </w:r>
    </w:p>
    <w:p>
      <w:r>
        <w:rPr>
          <w:b/>
        </w:rPr>
        <w:t xml:space="preserve">Quelle: </w:t>
      </w:r>
      <w:r>
        <w:t>https://mcp.opencaselaw.ch/entscheid/zh_sozialversicherungsgericht_IV.2004.00903</w:t>
      </w:r>
    </w:p>
    <w:p>
      <w:r>
        <w:t>FR: ZH_SOZIALVERSICHERUNGSGERICHT IV.2004.00903 du 18 janvier 2005</w:t>
      </w:r>
    </w:p>
    <w:p>
      <w:r>
        <w:t>IT: ZH_SOZIALVERSICHERUNGSGERICHT IV.2004.00903 del 18 gennaio 2005</w:t>
      </w:r>
    </w:p>
    <w:p>
      <w:pPr>
        <w:pStyle w:val="Heading2"/>
      </w:pPr>
      <w:r>
        <w:t>Erwägungen</w:t>
      </w:r>
    </w:p>
    <w:p>
      <w:r>
        <w:rPr>
          <w:b/>
        </w:rPr>
        <w:t>E. 1</w:t>
      </w:r>
    </w:p>
    <w:p>
      <w:r>
        <w:t>1.1Â Â Â Â  Mit VerfÃ¼gung vom 28. Oktober 2003 (Urk. 2/8 = Urk. 7/13A) setzte die SVA, IV-Stelle, die B.___ seit dem 1. Dezember 1999 ausgerichtete halbe Rente der Invalidenversicherung (InvaliditÃ¤tsgrad: 50 %; samt Kinderrente fÃ¼r den Sohn A.___ [geb. 1988]; vgl. RentenverfÃ¼gung vom 23. Januar 2001 [Urk. 7/20]) mit Wirkung ab dem 1. Oktober 2003 auf eine (halbe) HÃ¤rtefallrente herab (InvaliditÃ¤tsgrad: 42 %; vgl. Feststellungsblatt vom 21. Juli 2003 [Urk. 7/15] und Mitteilung an die zustÃ¤ndige Ausgleichskasse vom 29. Juli 2003 [Urk. 7/14], samt BegrÃ¼ndungsblatt [ÂVerfÃ¼gungsteil 2Â; Urk. 7/14A]). Dies, nachdem die Versicherte am 29. Januar 2002 ein RentenerhÃ¶hungsgesuch hatte stellen lassen (Urk. 7/84).</w:t>
      </w:r>
    </w:p>
    <w:p>
      <w:r>
        <w:t>Die von der Versicherten dagegen am 13. November 2003 erhobene Einsprache (Urk. 2/9 = Urk. 7/12) wurde von der Verwaltung mit Entscheid vom 22./23./27. Januar 2004 (Urk. 2/10 = Urk. 7/9) abgewiesen.</w:t>
      </w:r>
    </w:p>
    <w:p>
      <w:r>
        <w:rPr>
          <w:b/>
        </w:rPr>
        <w:t>E. 1.2</w:t>
      </w:r>
    </w:p>
    <w:p>
      <w:r>
        <w:t>Hiergegen liess die Versicherte mit Eingabe vom 18. Februar 2004 (Urk. 7/6 Beilage) beim Sozialversicherungsgericht des Kantons ZÃ¼rich Beschwerde erheben, mit dem Rechtsbegehren um Aufhebung des angefochtenen Entscheids und Zusprechung einer ganzen Invalidenrente nach Einholung einer aktuellen medizinischen Beurteilung der Hand- und Fingerschmerzen und deren Auswirkungen auf die ArbeitsfÃ¤higkeit sowie einer erneuten psychiatrischen Beurteilung, eventuell nach AbklÃ¤rung der WahrnehmungsfÃ¤higkeit des begutachtenden Psychiaters (Dr. med. C.___, Arzt fÃ¼r Psychiatrie und Psychotherapie, '___') am Morgen des 18. Dezember 2002 (S. 2). Alsdann liess die BeschwerdefÃ¼hrerin die Zusprechung einer ParteientschÃ¤digung fÃ¼r das Einspracheverfahren beantragen (S. 5 Ziff. II/4). Die Verwaltung schloss mit Beschwerdeantwort vom 25. MÃ¤rz 2004 (Urk. 7/5) auf Aufhebung der laufenden Viertelsrente (bzw. HÃ¤rtefallrente; Âreformatio in peiusÂ), eventuell auf Abweisung der Beschwerde (S. 1).</w:t>
      </w:r>
    </w:p>
    <w:p>
      <w:r>
        <w:t>Mit Urteil vom 7. April 2004 (Urk. 2/12 = Urk. 7/4) wurde die Beschwerde in dem Sinne gutgeheissen, dass der angefochtene Einspracheentscheid vom 22./23./27. Januar 2004 (Urk. 2/10 = Urk. 7/9) aufgehoben und die Sache an die Verwaltung zurÃ¼ckgewiesen wurde, damit diese im Sinne der ErwÃ¤gungen verfahre und Ã¼ber die Einsprache der Versicherten vom 13. November 2003 (Urk. 2/9 = Urk. 7/12) gegen die VerfÃ¼gung vom 28. Oktober 2003 (Urk. 2/8 = Urk. 7/13A) neu entscheide (Disp.-Ziff. 1 Abs. 1), mithin einen ordnungsgemÃ¤ss begrÃ¼ndeten Einspracheentscheid erlasse und in diesem Rahmen - unter entsprechender Wahrung des rechtlichen GehÃ¶rs - allenfalls Ã¼ber die Veranlassung gemÃ¤ss VerfÃ¼gung 28. Oktober 2003 (Urk. 2/8 = Urk. 7/13A) hinausgehe und die laufende Rente gÃ¤nzlich aufhebe (Âreformatio in peiusÂ; vgl. Erw. 3); im Ãbrigen, das heisst insoweit, als die gerichtliche Zusprechung einer ParteientschÃ¤digung fÃ¼r das Einspracheverfahren beantragt wurde, wurde auf die Beschwerde nicht eingetreten (Disp.-Ziff. 1 Abs. 2; vgl. Erw. 2; Proz.-Nr. '___'). Dieser Entscheid erwuchs unangefochten in Rechtskraft.</w:t>
      </w:r>
    </w:p>
    <w:p>
      <w:r>
        <w:rPr>
          <w:b/>
        </w:rPr>
        <w:t>E. 2</w:t>
      </w:r>
    </w:p>
    <w:p>
      <w:r>
        <w:t>2.1Â Â Â Â  Seit Inkrafttreten des ATSG ist nicht mehr das Bundesamt fÃ¼r Sozialversicherung (BSV), sondern das kantonale Sozialversicherungsgericht zustÃ¤ndig zur Beurteilung von Rechtsverweigerungs- oder RechtsverzÃ¶gerungsbeschwerden im Bereich der Invalidenversicherung (Art. 56 Abs. 2 ATSG; Urteil des EidgenÃ¶ssischen Versicherungsgerichtes [EVG] vom 23. Oktober 2003 in Sachen D. [I 387/03]; Meyer-Blaser, Die Rechtspflegebestimmungen des Bundesgesetzes Ã¼ber den Allgemeinen Teil des Sozialversicherungsrechts [ATSG], in: Haftung und Versicherung [HAVE] 5/2002 S. 329; Kieser, ATSG-Kommentar, ZÃ¼rich 2003, Rz 11 zu Art. 56).</w:t>
      </w:r>
    </w:p>
    <w:p>
      <w:r>
        <w:t>Auf die von der BeschwerdefÃ¼hrerin erhobene RÃ¼ge einer unrechtmÃ¤ssigen RechtsverzÃ¶gerung ist daher einzutreten.</w:t>
      </w:r>
    </w:p>
    <w:p>
      <w:r>
        <w:t>2.2Â Â Â Â  Nach der zur Rechtslage vor Inkrafttreten des ATSG ergangenen Rechtsprechung bilden die materiellen Rechte und Pflichten bei Rechtsverweigerungs- oder RechtsverzÃ¶gerungsbeschwerden nicht Streitgegenstand (vgl. RKUV 2000 Nr. KV 131 S. 245 Erw. 2; nicht verÃ¶ffentlichtes Urteil des EVG vom 5. Juli 1999 in Sachen B. [I 54/99]). BegrÃ¼ndet wurde diese Praxis mit dem Grundsatz, dass die Gutheissung einer Rechtsverweigerungs- oder RechtsverzÃ¶gerungsbeschwerde zur RÃ¼ckweisung der Sache an die untÃ¤tige Vorinstanz fÃ¼hrt (vgl. u.a. Gygi, Bundesverwaltungsrechtspflege, 2. Aufl., Bern 1983, S. 226; Rhinow/Koller/Kiss, Ãffentliches Prozessrecht und Justizverfassungsrecht des Bundes, Basel/Frankfurt a.M. 1996, Rz 224, Rz 229 und Rz 1649; Kieser, Das Verwaltungsverfahren in der Sozialversicherung, ZÃ¼rich 1999, Rz 507 und Rz 516), und damit, dass es nicht Sache des kantonalen Gerichts ist, in einem Rechtsverweigerungs- oder RechtsverzÃ¶gerungsprozess materiell zu entscheiden und erstmals den rechtserheblichen Sachverhalt zu ermitteln (RKUV 2000 Nr. KV 131 S. 246 Erw. 2d). An dieser Rechtsprechung ist auch unter dem Geltungsbereich des ATSG - welches nunmehr in Art. 56 Abs. 2 eine allgemeine Regelung des Beschwerderechtes bei Sachverhalten von RechtsverzÃ¶gerung oder -verweigerung vorsieht - festzuhalten (vgl. auch Kieser, ATSG-Kommentar, Rz 12 zu Art. 56).</w:t>
      </w:r>
    </w:p>
    <w:p>
      <w:r>
        <w:t>Auf das von der BeschwerdefÃ¼hrerin im Rahmen des von ihr eingeleiteten RechtsverzÃ¶gerungsverfahrens gleichzeitig gestellte Begehren um vorsorgliche Zusprechung einer vollen Invalidenrente (Urk. 1 S. 2 Rechtsbegehren Ziff. 2 und S. 4 Ziff. II/4), welches materiellrechtlicher Natur ist und damit nicht zum Streitgegenstand gehÃ¶rt, kann demnach nicht eingetreten werden (vgl. auch GerichtsverfÃ¼gung vom 14. Dezember 2004 [Urk. 4] S. 2).</w:t>
      </w:r>
    </w:p>
    <w:p>
      <w:r>
        <w:t>2.3Â Â Â Â  Bei den von der Beschwerdegegnerin eingereichten Unterlagen (Urk. 7/1-110) handelt es sich um sogenannte ELAR-Akten, das heisst Ausdrucke elektronisch erfasster und gespeicherter Originalakten.</w:t>
      </w:r>
    </w:p>
    <w:p>
      <w:r>
        <w:t>Das Begehren der BeschwerdefÃ¼hrerin um Verpflichtung der Beschwerdegegnerin, Kopien der zu edierenden Verwaltungsakten anzulegen (Urk. 1 S. 2 Rechtsbegehren Ziff. 3 und S. 4 Ziff. II/5), erweist sich folglich als gegenstandslos (vgl. im Ãbrigen auch GerichtsverfÃ¼gung vom 14. Dezember 2004 [Urk. 4] S. 2).</w:t>
      </w:r>
    </w:p>
    <w:p>
      <w:r>
        <w:rPr>
          <w:b/>
        </w:rPr>
        <w:t>E. 3</w:t>
      </w:r>
    </w:p>
    <w:p>
      <w:r>
        <w:t>Zustellung gegen Empfangsschein an:</w:t>
      </w:r>
    </w:p>
    <w:p>
      <w:r>
        <w:t>- FORTUNA Rechtsschutz-Versicherungs-Gesellschaft</w:t>
      </w:r>
    </w:p>
    <w:p>
      <w:r>
        <w:t>- SVA, IV-Stelle</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