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IV.2004.00898 vom 19. Januar 2005</w:t>
      </w:r>
    </w:p>
    <w:p>
      <w:r>
        <w:t>ZH Sozialversicherungsgericht, 2005-01-19, DE</w:t>
      </w:r>
    </w:p>
    <w:p>
      <w:r>
        <w:rPr>
          <w:b/>
        </w:rPr>
        <w:t xml:space="preserve">Quelle: </w:t>
      </w:r>
      <w:r>
        <w:t>https://mcp.opencaselaw.ch/entscheid/zh_sozialversicherungsgericht_IV.2004.00898</w:t>
      </w:r>
    </w:p>
    <w:p>
      <w:r>
        <w:t>FR: ZH_SOZIALVERSICHERUNGSGERICHT IV.2004.00898 du 19 janvier 2005</w:t>
      </w:r>
    </w:p>
    <w:p>
      <w:r>
        <w:t>IT: ZH_SOZIALVERSICHERUNGSGERICHT IV.2004.00898 del 19 gennaio 2005</w:t>
      </w:r>
    </w:p>
    <w:p>
      <w:pPr>
        <w:pStyle w:val="Heading2"/>
      </w:pPr>
      <w:r>
        <w:t>Erwägungen</w:t>
      </w:r>
    </w:p>
    <w:p>
      <w:r>
        <w:rPr>
          <w:b/>
        </w:rPr>
        <w:t>E. 1</w:t>
      </w:r>
    </w:p>
    <w:p>
      <w:r>
        <w:t>1.1Â Â Â Â  GemÃ¤ss Art. 49 Abs. 4 des Bundesgesetzes Ã¼ber den Allgemeinen Teil des Sozialversicherungsrechts (ATSG) hat ein VersicherungstrÃ¤ger eine VerfÃ¼gung, welche die Leistungspflicht eines anderen TrÃ¤gers berÃ¼hrt, auch diesem zu erÃ¶ffnen. Dieser kann die gleichen Rechtsmittel ergreifen wie die versicherte Person.</w:t>
      </w:r>
    </w:p>
    <w:p>
      <w:r>
        <w:t>1.2Â Â Â Â  Bereits nach dem bis 31. Dezember 2002 in Kraft gewesenen Art. 129 Abs. 1 der Verordnung Ã¼ber die Unfallversicherung (UVV) hatte eine Sozialversicherung, welche eine die Leistungspflicht eines anderer Versicherers berÃ¼hrende VerfÃ¼gung erliess, diese auch dem anderen Versicherer zu erÃ¶ffnen. Der andere Versicherer konnte auch nach Art. 129 Abs. 1 aUVV die gleichen Rechtsmittel ergreifen wie die versicherte Person.</w:t>
      </w:r>
    </w:p>
    <w:p>
      <w:r>
        <w:t>1.3Â Â Â Â  Unter der Herrschaft des alten Rechts hat das EidgenÃ¶ssische Versicherungsgericht (EVG) die Legitimation des Unfallversicherers zur Anfechtung von Rentenentscheiden der Invalidenversicherung ausdrÃ¼cklich verneint und dies damit begrÃ¼ndet, dass ein Rentenentscheid des Invalidenversicherers die Leistungspflicht des Unfallversicherers nicht direkt berÃ¼hre (Urteile des EVG in Sachen CNA gegen Office AI du canton de Fribourg vom 13. Januar 2004, I 564/02, Erw. 5 und 6, und in Sachen M. vom 17. August 2004, I 106/03, Erw. 4).</w:t>
      </w:r>
    </w:p>
    <w:p>
      <w:r>
        <w:t>Â Â Â Â Â Â Â Â  Im letztgenannten Urteil hat das EVG dazu erwogen, dass ein Sozialversicherer zwar einen von ihm nach ordnungsgemÃ¤sser ErÃ¶ffnung nicht angefochtenen Entscheid eines anderen Versicherers grundsÃ¤tzlich gegen sich gelten zu lassen habe (BGE 126 V 294 Erw. 2d). Dies hat das EVG indes dahingehend prÃ¤zisiert, dass diese Regel gegenÃ¼ber Unfallversicherern bei RentenverfÃ¼gungen von IV-Stellen nicht zum Zuge komme, da es - in prinzipieller Hinsicht - bereits am Beschwerderecht des Unfallversicherers fehle. So liesse sich eine entsprechende Beschwerdebefugnis weder aus der in Art. 76 Abs. 1 lit. e der Verordnung Ã¼ber die Invalidenversicherung (IVV; in der bis 31. Dezember 2002 gÃ¼ltig gewesenen Fassung) statuierten Pflicht der IV-Stelle zur Zustellung ihrer RentenverfÃ¼gung an den (leistungserbringenden) Unfallversicherer ableiten, noch ergebe sie sich aus der gestÃ¼tzt auf Art. 104 lit. d des Bundesgesetzes Ã¼ber die Unfallversicherung (UVG; in der bis 31. Dezember 2002 gÃ¼ltig gewesenen Fassung) erlassenen koordinationsrechtlichenÂ  Regelung des Art. 129 Abs. 1 aUVV.</w:t>
      </w:r>
    </w:p>
    <w:p>
      <w:r>
        <w:t>Â Â Â Â Â Â Â Â  Der Anwendungsbereich dieser Verordnungsbestimmung sei gemÃ¤ss ihrer ratio legis auf jene FÃ¤lle zugeschnitten, in welchen der Entscheid des einen Versicherers - namentlich dessen Verweigerung oder Einstellung von Leistungen - direkte Auswirkungen auf die Leistungspflicht eines andern SozialversicherungstrÃ¤gers habe. Eine Wechselwirkung dieser Art bestehe gemÃ¤ss erwÃ¤hntem Urteil vom 13. Januar 2004 im VerhÃ¤ltnis zwischen Unfallversicherer und Invalidenversicherung nicht. Wohl habe der Rentenentscheid der IV-Stelle fÃ¼r den Unfallversicherer eine indirekte Wirkung in dem Sinne, dass er abgeschlossene InvaliditÃ¤tsbemessungen der Invalidenversicherung nicht unbeachtet lassen dÃ¼rfe, sondern sie als Indiz fÃ¼r eine zuverlÃ¤ssige Beurteilung in seine - selbststÃ¤ndig vorzunehmende - InvaliditÃ¤tsbemessung miteinzubeziehen habe und ein Abweichen sachlich begrÃ¼ndet sein mÃ¼sse (vgl. BGE 126 V 293 f. Erw. 2d). Anders als dies im VerhÃ¤ltnis zur obligatorischen Berufsvorsorgeversicherung der Fall sei (BGE 129 V 73) prÃ¤judiziere indessen der Rentenentscheid der IV-Stelle weder die Leistungspflicht des Unfallversicherers als solche noch - im Sinne einer unmittelbaren Bindungswirkung des von der IV-Stelle festgesetzten InvaliditÃ¤tsgrades - deren Umfang. Damit fehle es dem Unfallversicherer am "BerÃ¼hrtsein" gemÃ¤ss Art. 129 Abs. 1 aUVV, so dass ein daraus fliessendes Beschwerderecht - und gestÃ¼tzt auf Art. 103 lit. c OG die MÃ¶glichkeit des Weiterzugs an das EVG - zu verneinen sei (Urteil in Sachen M. vom 17. August 2004, I 106/03, Erw. 4).</w:t>
      </w:r>
    </w:p>
    <w:p>
      <w:r>
        <w:t>1.4Â Â Â Â  Wie es sich bezÃ¼glich der Beschwerdelegitimation unter der Herrschaft des Art. 49 Abs. 4 ATSG verhÃ¤lt, hat das EVG bis anhin offen gelassen (Urteil des EVG in Sachen M. vom 17. August 2004, I 106/03 Erw. 4 in fine mit Hinweisen).</w:t>
      </w:r>
    </w:p>
    <w:p>
      <w:r>
        <w:t>Â Â Â Â Â Â Â Â  DiesbezÃ¼glich hat das hiesige Gericht im Urteil vom 30. August 2004 in Sachen K., IV.2003.00219, Erw. 2.2 erwogen, Art. 49 Abs. 4 ATSG mache das Erfordernis der ErÃ¶ffnung einer VerfÃ¼gung an einen anderen VersicherungstrÃ¤ger und dessen Legitimation zur Ergreifung von Rechtsmitteln wiederum davon abhÃ¤ngig, dass die VerfÃ¼gung die Leistungspflicht des anderen VersicherungstrÃ¤gers berÃ¼hre. Diese Bestimmung lehne sich somit in ihrer Formulierung an die frÃ¼here unfallversicherungsrechtliche Verordnungsbestimmung in Art. 129 Abs. 1 aUVV an und sei daher gleich auszulegen.</w:t>
      </w:r>
    </w:p>
    <w:p>
      <w:r>
        <w:t>2.Â Â Â Â Â Â  In Anwendung dieser Rechtsprechung fehlt es vorliegend an der Legitimation des obligatorischen Unfallversicherers, den zur Diskussion stehenden Entscheid der Beschwerdegegnerin betreffend Invalidenrente anzufechten. Insbesondere ist es auch nicht Aufgabe des Unfallversicherers, dem invalidenversicherungsrechtlichen Grundsatz "Eingliederung vor Rente" Nachachtung zu verschaffen, indem er anbegehrt, vor der Rentenfrage sei zunÃ¤chst die berufliche Reintegration zu prÃ¼fen.</w:t>
      </w:r>
    </w:p>
    <w:p>
      <w:r>
        <w:t>Â Â Â Â Â Â Â Â  Im Lichte der dargestellten Rechtsprechung ist ein Beschwerderecht der BeschwerdefÃ¼hrerin gegen den angefochtenen Einspracheentscheid der IV-Stelle vom 10. November 2004 zu verneinen, und auf die Beschwerde ist mangels Beschwerdelegitimation nicht einzutreten.</w:t>
      </w:r>
    </w:p>
    <w:p>
      <w:r>
        <w:t>Das Gericht beschliesst:</w:t>
      </w:r>
    </w:p>
    <w:p>
      <w:r>
        <w:t>1.Â Â Â Â Â Â Â Â  Auf die Beschwerde wird nicht eingetreten.</w:t>
      </w:r>
    </w:p>
    <w:p>
      <w:r>
        <w:t>2.Â Â Â Â Â Â Â Â  Das Verfahren ist kostenlos.</w:t>
      </w:r>
    </w:p>
    <w:p>
      <w:r>
        <w:rPr>
          <w:b/>
        </w:rPr>
        <w:t>E. 3</w:t>
      </w:r>
    </w:p>
    <w:p>
      <w:r>
        <w:t>Zustellung gegen Empfangsschein an:</w:t>
      </w:r>
    </w:p>
    <w:p>
      <w:r>
        <w:t>- V.___</w:t>
      </w:r>
    </w:p>
    <w:p>
      <w:r>
        <w:t>- Sozialversicherungsanstalt des Kantons ZÃ¼rich, IV-Stelle, unter Beilage einer Kopie von Urk. 6</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