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IV.2004.00880 vom 22. November 2005</w:t>
      </w:r>
    </w:p>
    <w:p>
      <w:r>
        <w:t>ZH Sozialversicherungsgericht, 2005-11-22, DE</w:t>
      </w:r>
    </w:p>
    <w:p>
      <w:r>
        <w:rPr>
          <w:b/>
        </w:rPr>
        <w:t xml:space="preserve">Quelle: </w:t>
      </w:r>
      <w:r>
        <w:t>https://mcp.opencaselaw.ch/entscheid/zh_sozialversicherungsgericht_IV.2004.00880</w:t>
      </w:r>
    </w:p>
    <w:p>
      <w:r>
        <w:t>FR: ZH_SOZIALVERSICHERUNGSGERICHT IV.2004.00880 du 22 novembre 2005</w:t>
      </w:r>
    </w:p>
    <w:p>
      <w:r>
        <w:t>IT: ZH_SOZIALVERSICHERUNGSGERICHT IV.2004.00880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wenn die BehÃ¶rde in einer konkreten Situation mit Bezug auf bestimmte Personen gehandelt hat;</w:t>
      </w:r>
    </w:p>
    <w:p>
      <w:r>
        <w:rPr>
          <w:b/>
        </w:rPr>
        <w:t>E. 1.2</w:t>
      </w:r>
    </w:p>
    <w:p>
      <w:r>
        <w:t>Versicherten, die das 20. Altersjahr noch nicht vollendet haben und noch nicht erwerbstÃ¤tig sind, wird ein Taggeld ausgerichtet, wenn sie eine invaliditÃ¤tsbedingte Erwerbseinbusse erleiden (Art. 22 Abs. 1 des Bundesgesetzes Ã¼ber die Invalidenversicherung, IVG). Das Taggeld wird frÃ¼hestens ab dem ersten Tag des Monats gewÃ¤hrt, welcher der Vollendung des 18. Altersjahres folgt (Art. 22 Abs. 4 IVG).</w:t>
      </w:r>
    </w:p>
    <w:p>
      <w:r>
        <w:t>1.3Â Â Â Â  Der in Art. 9 der Bundesverfassung (BV) verankerte Grundsatz von Treu und Glauben schÃ¼tzt Personen in ihrem berechtigten Vertrauen auf behÃ¶rdliches Verhalten und bedeutet unter anderem, dass falsche AuskÃ¼nfte von VerwaltungsbehÃ¶rden unter bestimmten Voraussetzungen eine vom materiellen Recht abweichende Behandlung rechtssuchender Personen gebieten. GemÃ¤ss Rechtsprechung und Doktrin (BGE 127 I 36 Erw. 3a, 126 II 387 Erw. 3a; RKUV 2000 Nr. KV 126 S. 223; zu Art. 4 Abs. 1 aBV ergangene, weiterhin geltende Rechtsprechung: BGE 121 V 66 Erw. 2a mit Hinweisen) ist eine falsche Auskunft bindend,</w:t>
      </w:r>
    </w:p>
    <w:p>
      <w:r>
        <w:rPr>
          <w:b/>
        </w:rPr>
        <w:t>E. 2</w:t>
      </w:r>
    </w:p>
    <w:p>
      <w:r>
        <w:t>wenn sie fÃ¼r die Erteilung der betreffenden Auskunft zustÃ¤ndig war oder wenn die rechtsuchende Person die BehÃ¶rde aus zureichenden GrÃ¼nden als zustÃ¤ndig betrachten durfte;</w:t>
      </w:r>
    </w:p>
    <w:p>
      <w:r>
        <w:rPr>
          <w:b/>
        </w:rPr>
        <w:t>E. 2.3</w:t>
      </w:r>
    </w:p>
    <w:p>
      <w:r>
        <w:t>DemgegenÃ¼ber fÃ¼hrt die Beschwerdegegnerin an, dass in der VerfÃ¼gung vom 20. August 2004 (Urk. 7/1a) ausdrÃ¼cklich darauf hingewiesen worden sei, dass Ã¼ber die Taggelder separat verfÃ¼gt werde (Urk. 6 S. 2 Mitte). Somit eigne sich diese VerfÃ¼gung nicht als vertrauensbegrÃ¼ndende Auskunft.</w:t>
      </w:r>
    </w:p>
    <w:p>
      <w:r>
        <w:t>Â Â Â Â Â Â Â Â  Im Schreiben vom 22. Juli 2004 (Urk. 7/1) gebe die Berufsberaterin keine verbindliche Auskunft Ã¼ber den Beginn des Taggeldanspruchs (Urk. 6 S. 2 unten). Vielmehr werde ausgefÃ¼hrt, dass das kleine Taggeld fÃ¼r die Zeit ab dem 8. September 2004 beantragt werde. Der BeschwerdefÃ¼hrerin habe demnach klar sein mÃ¼ssen, dass die formulierende Berufsberaterin weder Ã¼ber die Taggelder entscheiden, noch diese habe zusichern kÃ¶nnen.</w:t>
      </w:r>
    </w:p>
    <w:p>
      <w:r>
        <w:t>Â Â Â Â Â Â Â Â  Hinzu komme, dass die BeschwerdefÃ¼hrerin irre, wenn sie behaupte, sie hÃ¤tte ihr Praktikum erst im Oktober 2004 begonnen, sofern sie gewusst hÃ¤tte, dass erst ab diesem Zeitpunkt Taggelder entrichtet wÃ¼rden. Die BeschwerdefÃ¼hrerin habe nicht von sich aus und unabhÃ¤ngig entscheiden kÃ¶nnen, wann sie ihr Praktikum beginnen wolle.</w:t>
      </w:r>
    </w:p>
    <w:p>
      <w:r>
        <w:t>Â Â Â Â Â Â Â Â  Am 22. Juli 2004 sei der Beginn des Praktikums auf den 1. September 2004 zufolge einer Verschiebung fixiert worden (Urk. 2 S. 3 oben). Damals sei das Schreiben der Berufsberatung noch gar nicht bei der BeschwerdefÃ¼hrerin eingegangen gewesen. Somit seien die Angaben im Schreiben vom 22. Juli 2004 fÃ¼r den Entscheid der BeschwerdefÃ¼hrerin betreffend Praktikumsbeginn nicht ursÃ¤chlich gewesen.</w:t>
      </w:r>
    </w:p>
    <w:p>
      <w:r>
        <w:t>Â Â Â Â Â Â Â Â  Es stehe der BeschwerdefÃ¼hrerin nicht zu, ein Praktikum erst zu beginnen, wenn sie einen Anspruch auf Taggelder habe (Urk. 2 S. 34 Mitte). Zweck des Praktikums sei die UnterstÃ¼tzung bei der Erwirtschaftung eines rentenausschliessenden Einkommens. Der Zeitpunkt des Praktikumbeginns falle nur deshalb praktisch mit dem Beginn des Taggeldanspruchs zusammen, weil die BeschwerdefÃ¼hrerin lÃ¤ngere Zeit erfolglos eine entsprechende Stelle gesucht habe.</w:t>
      </w:r>
    </w:p>
    <w:p>
      <w:r>
        <w:t>3.</w:t>
      </w:r>
    </w:p>
    <w:p>
      <w:r>
        <w:rPr>
          <w:b/>
        </w:rPr>
        <w:t>E. 3</w:t>
      </w:r>
    </w:p>
    <w:p>
      <w:r>
        <w:t>wenn die Person die Unrichtigkeit der Auskunft nicht ohne weiteres erkennen konnte;</w:t>
      </w:r>
    </w:p>
    <w:p>
      <w:r>
        <w:rPr>
          <w:b/>
        </w:rPr>
        <w:t>E. 3.1</w:t>
      </w:r>
    </w:p>
    <w:p>
      <w:r>
        <w:t>Unbestrittenermassen begann die BeschwerdefÃ¼hrerin ihr Vorpraktikum im Altersheim B.___ am 1. September 2004. Mit E-Mail vom 21. Juli 2004 teilten die Eltern der BeschwerdefÃ¼hrerin Frau C.___ vom Altersheim B.___ mit, dass die BeschwerdefÃ¼hrerin ihr Praktikum sehr gerne am 1. September 2004 beginnen mÃ¶chte (Urk. 9 S. 1 oben). Diese E-Mail wurde zur Kenntnisnahme ferner an Frau D.___ von der Berufsberatung der Beschwerdegegnerin gesandt (vgl. Urk. 9 S. 1 Mitte und Urk. 7/10).</w:t>
      </w:r>
    </w:p>
    <w:p>
      <w:r>
        <w:t>3.2Â Â Â Â  Die zur VertrauensbegrÃ¼ndung angefÃ¼hrten Aussagen der Beschwerdegegnerin datieren einerseits vom 22. Juli 2004 (Urk. 7/1) und andererseits vom 20. August 2004 (Urk. 7/1a). MÃ¼ndliche Ãusserungen mit analogem Inhalt werden seitens der BeschwerdefÃ¼hrerin zwar behauptet (vgl. Urk. 1 S. 1 Mitte und Urk. 7/2 Mitte), ohne diese zeitlich und inhaltlich nÃ¤her zu substantiieren.</w:t>
      </w:r>
    </w:p>
    <w:p>
      <w:r>
        <w:t>Â Â Â Â Â Â Â Â  Hinweise, wonach eine dieser Mitteilungen vor den jeweils angegebenen Daten der BeschwerdefÃ¼hrerin zugegangen wÃ¤ren, bestehen nicht und werden seitens der BeschwerdefÃ¼hrerin auch nicht dargetan.</w:t>
      </w:r>
    </w:p>
    <w:p>
      <w:r>
        <w:rPr>
          <w:b/>
        </w:rPr>
        <w:t>E. 3.3</w:t>
      </w:r>
    </w:p>
    <w:p>
      <w:r>
        <w:t>Demnach ist erwiesen, dass die BeschwerdefÃ¼hrerin im Zeitpunkt, als sie sich fÃ¼r den Beginn des Vorpraktikums entschied (21. Juli 2004), noch gar keine Kenntnis von den angeblich zur VertrauensbegrÃ¼ndung angefÃ¼hrten Aussagen haben konnte, da diese erst spÃ¤ter geÃ¤ussert wurden. Dies bewirkt, dass die vierte der kumulativ notwendigen Voraussetzungen zur VertrauensbegrÃ¼ndung einer behÃ¶rdlichen Auskunft objektiv unerfÃ¼llbar ist. Es kann ausgeschlossen werden, dass die BeschwerdefÃ¼hrerin gestÃ¼tzt auf eine allenfalls unzutreffende Auskunft der Beschwerdegegnerin den Beginn ihres Vorpraktikums ausgewÃ¤hlt hat. Somit besteht kein Grund, aufgrund der erfolgten behÃ¶rdlichen Ãusserungen von der zu Recht unbestrittenen, materiell korrekten Anwendung von Art. 22 Abs. 4 IVG abzuweichen. Eine PrÃ¼fung der weiteren Voraussetzungen kann entfallen. Der Antrag auf Entrichtung von Taggeldern fÃ¼r die Zeit vom 8. September 2004 bis und mit 30. September 2004 ist nicht zu schÃ¼tzen, weshalb die gegen den dahingehend lautenden Einspracheentscheid erhobene Beschwerde abzuweisen ist.</w:t>
      </w:r>
    </w:p>
    <w:p>
      <w:r>
        <w:t>3.4Â Â Â Â  Zu prÃ¼fen bleibt, ob der BeschwerdefÃ¼hrerin allenfalls SchadenersatzansprÃ¼che zustehen. Der Anspruch auf Schadenersatz wurde im Rahmen der Beschwerde erstmals geltend gemacht (vgl. Urk. 7/2). Da es demzufolge an der notwendigen VerfÃ¼gung der IV-Stelle mangelt (Art. 78 Abs. 2 ATSG in Verbindung mit Art. 59a IVG), kann auf diesen Antrag im Rahmen des Beschwerdeverfahrens mangels Anfechtungsgegenstands nicht eingetreten werden. Ein allfÃ¤lliges Schadenersatzbegehren wÃ¤re bei der Beschwerdegegnerin zu stellen (Art. 78 IVG).</w:t>
      </w:r>
    </w:p>
    <w:p>
      <w:r>
        <w:t>Â Â Â Â Â Â Â Â  Der VollstÃ¤ndigkeit halber kann jedoch bereits an dieser Stelle darauf hingewiesen werden, dass die diesbezÃ¼glich fÃ¼r einen erfolgreichen Anspruch auf Schadenersatz notwendige Voraussetzung des notwendigen Kausalzusammenhangs kaum erfÃ¼llt sein dÃ¼rfte. Wie erwÃ¤hnt, kÃ¶nnen die beiden Schreiben der Beschwerdegegnerin aus zeitlichen GrÃ¼nden fÃ¼r den Entscheid der Beschwerdegegnerin hinsichtlich des Praktikumbeginns nicht ursÃ¤chlich gewesen sein, was wohl zum Entfallen jeglichen Schadenersatzanspruchs fÃ¼hren wird.</w:t>
      </w:r>
    </w:p>
    <w:p>
      <w:r>
        <w:t>Der Einzelrichter erkennt:</w:t>
      </w:r>
    </w:p>
    <w:p>
      <w:r>
        <w:t>1.Â Â Â Â Â Â Â Â  Die Beschwerde wird abgewiesen, soweit auf sie eingetreten wird.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F.___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</w:t>
      </w:r>
    </w:p>
    <w:p>
      <w:r>
        <w:t>wenn sie im Vertrauen auf die Richtigkeit der Auskunft Dispositionen getroffen hat, die nicht ohne Nachteil rÃ¼ckgÃ¤ngig gemacht werden kÃ¶nnen; der blosse Verbrauch von Geldmitteln gilt nicht als Disposition (ARV 1999 Nr. 40 S. 237 f. Erw. 3b);</w:t>
      </w:r>
    </w:p>
    <w:p>
      <w:r>
        <w:rPr>
          <w:b/>
        </w:rPr>
        <w:t>E. 5</w:t>
      </w:r>
    </w:p>
    <w:p>
      <w:r>
        <w:t>wenn die gesetzliche Ordnung seit der Auskunftserteilung keine Ãnderung erfahren hat.</w:t>
      </w:r>
    </w:p>
    <w:p>
      <w:r>
        <w:t>Â Â Â Â Â Â Â Â  Dieses sogenannte Vertrauensprinzip gilt nicht nur, wenn eine Person Dispositionen getroffen hat, die nicht ohne Nachteil rÃ¼ckgÃ¤ngig gemacht werden kÃ¶nnen, sondern auch, wenn sie im Vertrauen auf die Richtigkeit einer behÃ¶rdlichen Auskunft oder Anordnung es unterlassen hat, Dispositionen zu treffen, die nicht mit dem frÃ¼her mÃ¶glichen Erfolg nachgeholt werden kÃ¶nnen (BGE 121 V 67 Erw. 2b mit Hinweisen). Als Dispositionen in diesem Sinne gelten nach konstanter Rechtsprechung auch Unterlassungen.</w:t>
      </w:r>
    </w:p>
    <w:p>
      <w:r>
        <w:t>1.4Â Â Â Â  FÃ¼r SchÃ¤den, die von DurchfÃ¼hrungsorganen oder einzelnen FunktionÃ¤ren von VersicherungstrÃ¤gern einer versicherten Person oder Dritten widerrechtlich zugefÃ¼gt wurden, haften die Ã¶ffentlichen KÃ¶rperschaften, privaten TrÃ¤gerorganisationen oder VersicherungstrÃ¤ger, die fÃ¼r diese Organisation verantwortlich sind (Art. 78 Abs. 1 ATSG). Die zustÃ¤ndige BehÃ¶rde entscheidet durch VerfÃ¼gung Ã¼ber Ersatzforderungen (Art. 78 Abs. 2 ATSG). Ersatzforderungen nach Art. 78 ATSG sind bei der IV-Stelle geltend zu machen; diese entscheidet darÃ¼ber durch VerfÃ¼gung (Art. 59a IVG). FÃ¼r das Verfahren gelten die Bestimmungen des ATSG; ein Einspracheverfahren wird nicht durchgefÃ¼hrt (Art. 78 Abs. 4 ATSG). Im Ã¼brigen richtet sich das Verfahren nach dem Verantwortlichkeitsgesetz (VG).</w:t>
      </w:r>
    </w:p>
    <w:p>
      <w:r>
        <w:t>2.</w:t>
      </w:r>
    </w:p>
    <w:p>
      <w:r>
        <w:t>2.1Â Â Â Â  Die BeschwerdefÃ¼hrerin rÃ¼gt keine MÃ¤ngel materieller Natur an der VerfÃ¼gung betreffend Taggeld vom 22. September 2004 (Urk. 7/1b); vielmehr wird zur BegrÃ¼ndung angefÃ¼hrt, dass seitens der Berufsberatung der Beschwerdegegnerin mÃ¼ndlich und schriftlich geÃ¤ussert worden sei, dass ein Taggeld ab 18. Geburtstag entrichtet werde (Urk. 1 S. 1, Urk. 7/2). Sofern sie gewusst hÃ¤tte, dass ein Taggeld erst ab 1. Oktober 2004 ausbezahlt wÃ¼rde, hÃ¤tte sie ihr Vorpraktikum mit diesem Datum begonnen (Urk. 1 S. 1 unten). Strittig ist somit die Frage, ob der BeschwerdefÃ¼hrerin gestÃ¼tzt auf den Grundsatz von Treu und Glauben wegen unzutreffender AuskÃ¼nfte bereits ab 8. September 2004 ein Taggeld zu entrichten ist.</w:t>
      </w:r>
    </w:p>
    <w:p>
      <w:r>
        <w:t>2.2Â Â Â Â  Die BeschwerdefÃ¼hrerin verweist zur BegrÃ¼ndung auf das Schreiben der Berufsberatung der Beschwerdegegnerin vom 22. Juli 2004 (Urk. 7/1), sowie auf die VerfÃ¼gung zur grundsÃ¤tzlichen Kostengutsprache vom 20. August 2004 (Urk. 7/1a). Aufgrund der in diesen Schreiben enthaltenen Ãusserungen habe sie ihre Arbeit im Altersheim B.___ schon am 1. September 2004 begonnen (Urk. 1 S. 1 Mitte).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