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IV.2004.00869 vom 30. November 2005</w:t>
      </w:r>
    </w:p>
    <w:p>
      <w:r>
        <w:t>ZH Sozialversicherungsgericht, 2005-11-30, DE</w:t>
      </w:r>
    </w:p>
    <w:p>
      <w:r>
        <w:rPr>
          <w:b/>
        </w:rPr>
        <w:t xml:space="preserve">Quelle: </w:t>
      </w:r>
      <w:r>
        <w:t>https://mcp.opencaselaw.ch/entscheid/zh_sozialversicherungsgericht_IV.2004.00869</w:t>
      </w:r>
    </w:p>
    <w:p>
      <w:r>
        <w:t>FR: ZH_SOZIALVERSICHERUNGSGERICHT IV.2004.00869 du 30 novembre 2005</w:t>
      </w:r>
    </w:p>
    <w:p>
      <w:r>
        <w:t>IT: ZH_SOZIALVERSICHERUNGSGERICHT IV.2004.00869 del 30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Hiergegen erhob H.___ mit Eingabe vom 1. Dezember 2004 Beschwerde und beantragte eine ErhÃ¶hung des Taggeldes aufgrund eines monatlichen Bruttolohnes von Fr. 5'300.-- mit zusÃ¤tzlichem 13. Monatslohn (Urk. 1). Die IV-Stelle ersuchte am 19. Januar 2005 um Abweisung der Beschwerde (Urk. 6). Mit VerfÃ¼gung vom 24. Januar 2005 wurde der Schriftenwechsel geschlossen (Urk. 8).</w:t>
      </w:r>
    </w:p>
    <w:p>
      <w:r>
        <w:t>Â Â Â Â Â Â Â Â  Auf die Vorbringen der Parteien und die eingereichten Akten wird, soweit erforderlich, im Rahmen der nachfolgenden ErwÃ¤gungen eingegangen.</w:t>
      </w:r>
    </w:p>
    <w:p>
      <w:r>
        <w:t>Das Gericht zieht in ErwÃ¤gung:</w:t>
      </w:r>
    </w:p>
    <w:p>
      <w:r>
        <w:t>1.</w:t>
      </w:r>
    </w:p>
    <w:p>
      <w:r>
        <w:t>1.1Â Â Â Â  Eine versicherte Person hat wÃ¤hrend der Eingliederung Anspruch auf ein Taggeld, wenn sie (unter anderem) in ihrer gewohnten TÃ¤tigkeit zu mindestens 50 Prozent im Sinne von Art. 6 des Bundesgesetzes Ã¼ber den Allgemeinen Teil des Sozialversicherungsrechts (ATSG) arbeitsunfÃ¤hig ist (Art. 22 Abs. 1 Satz 1 des Bundesgesetzes Ã¼ber die Invalidenversicherung [IVG]). Muss sie auf den Beginn einer bevorstehenden Eingliederungsmassnahme warten, hat sie - unter den gleichen Voraussetzungen - auch fÃ¼r die Wartezeit Anspruch auf ein Taggeld. Der Anspruch beginnt im Zeitpunkt, in welchem die IV-Stelle aufgrund ihrer AbklÃ¤rungen feststellt, dass Eingliederungsmassnahmen angezeigt sind, spÃ¤testens aber vier Monate nach Eingang der Anmeldung (Art. 18 Abs. 1 und 2 der Verordnung Ã¼ber die Invalidenversicherung [IVV]).</w:t>
      </w:r>
    </w:p>
    <w:p>
      <w:r>
        <w:t>1.2Â Â Â Â  Die GrundentschÃ¤digung betrÃ¤gt 80 % des Erwerbseinkommens, das durch die zuletzt ohne gesundheitliche EinschrÃ¤nkung ausgeÃ¼bte TÃ¤tigkeit erzielt wurde (Art. 23 Abs. 1 Satz 1 IVG). Das massgebende Einkommen wird auf den Tag ausgerechnet. Es wird ermittelt, indem der letzte ohne gesundheitliche EinschrÃ¤nkungen erzielte Monatslohn mit zwÃ¶lf vervielfacht und dem ermittelten Jahreslohn ein allfÃ¤lliger 13. Monatslohn hinzugerechnet wird. Der so ermittelte Jahreslohn wird durch 365 geteilt (Art. 21 bis Abs. 3 lit. a IVV). Macht eine versicherte Person glaubhaft, dass sie wÃ¤hrend der Zeit der Eingliederung ohne Eintritt der InvaliditÃ¤t eine andere ErwerbstÃ¤tigkeit als die zuletzt voll ausgeÃ¼bte aufgenommen hÃ¤tte, bemisst sich das Taggeld nach dem Verdienst, der mit dieser heutigen TÃ¤tigkeit erzielt worden wÃ¤re.</w:t>
      </w:r>
    </w:p>
    <w:p>
      <w:r>
        <w:t>1.3 WÃ¤hrend der Eingliederung ist alle zwei Jahre von Amtes wegen zu prÃ¼fen, ob sich das fÃ¼r die Taggeldbemessung massgebende Einkommen geÃ¤ndert hat (Art. 21 sexies IVV).</w:t>
      </w:r>
    </w:p>
    <w:p>
      <w:r>
        <w:t>2.Â Â Â Â Â Â  Strittig und zu prÃ¼fen ist einzig die HÃ¶he des von der Beschwerdegegnerin ab 21. April 2004 ausgerichteten Taggeldes. WÃ¤hrend die Beschwerdegegnerin als Bemessungsgrundlage den an die Teuerung angepassten letzten vor dem Unfall bezogenen Jahreslohn 1998 von Fr. 44'400.-- heranzieht (vgl. Urk. 2 und Urk. 7/14), beruft sich die BeschwerdefÃ¼hrerin darauf, dass sie im Jahr 2004 als Servicemitarbeiterin bei ihrer ehemaligen Arbeitgeberin Fr. 5'300.-- pro Monat mit zusÃ¤tzlichem 13. Monatslohn verdienen wÃ¼rde (Urk. 1 und Urk. 16/4).</w:t>
      </w:r>
    </w:p>
    <w:p>
      <w:r>
        <w:t>2.1Â Â Â Â  In den Jahren 1998 und 1999 betrug der Monatslohn als Servicemitarbeiterin im elterlichen Restaurantbetrieb Fr. 3'700.-- (Arbeitgeberbericht vom 1. Oktober 2001, Urk. 7/44). Der Bericht enthÃ¤lt keine Angaben auf die Frage, wie viel die BeschwerdefÃ¼hrerin "heute" d.h. im Jahr 2001 ohne Gesundheitsschaden verdienen wÃ¼rde (Urk. 7/44 Ziff. 16). Unter BerÃ¼cksichtigung der Nominal-Lohnentwicklung im Gastgewerbe (2000: 1 %, 2001: 2.4 %, 2002: 1.9 %, 2003: 1.5 %; Die Volkswirtschaft 10-2005, Tabelle B10.2 Zeile G,H) hÃ¤tte der Monatslohn im Jahr 2004 Fr. 3'958.-- betragen. Â Unter Einrechnung des seit 1999 aufgrund des gemÃ¤ss Gesamtarbeitsvertrag des Gastgewerbes ab 1999 auszuzahlenden Monatslohnes (Urk. 7/44; L-GAV 98 Art. 12) ergibt sich ein Monatslohn von Fr. 4'288.--. Dieser Wert entspricht ziemlich genau dem im Jahr 2002 erzielten statistischen Durchschnittslohn von Fr. 4'230.-- pro Monat einer im Gastgewerbe beschÃ¤ftigten Frau in den hÃ¶chsten Anforderungsniveaus (vgl. Die Volkswirtschaft 10-2005 Tabelle B10.1 Zeile 55).</w:t>
      </w:r>
    </w:p>
    <w:p>
      <w:r>
        <w:t>Â Â Â Â Â Â Â Â  Eine weitere Lohnsteigerung um rund Fr. 1000.-- pro Monat oder 25 % ist nicht glaubhaft, zumal diese weder von der Arbeitgeberin noch von der BeschwerdefÃ¼hrerin auch nur ansatzweise begrÃ¼ndet wird. Daran Ã¤ndert auch der Lohnausweis von B.___ nichts, weil daraus nicht ersichtlich ist, fÃ¼r welche Funktion (z.B. GeschÃ¤ftsfÃ¼hrerin) sie diesen Lohn bezieht.</w:t>
      </w:r>
    </w:p>
    <w:p>
      <w:r>
        <w:t>Â Â Â Â Â Â Â Â  Es ist somit davon auszugehen, dass die BeschwerdefÃ¼hrerin ohne Gesundheitsschaden als Serviceangestellte am ursprÃ¼nglichen Arbeitsort im Jahr 2004 einen Lohn von Fr. 4'288.-- pro Monat (inkl. 13. Monatslohn) entsprechend einem Jahreslohn von Fr. 51'456.-- beziehen wÃ¼rde.</w:t>
      </w:r>
    </w:p>
    <w:p>
      <w:r>
        <w:t>2.2Â Â Â Â  Die Beschwerdegegnerin legte der Bemessung des Taggeldes den Jahreslohn 1998 von Fr. 44'400.-- zugrunde (Urk. 7/14). Dies ist nicht korrekt, da der letzte, ohne gesundheitliche EinschrÃ¤nkungen erzielte Monatslohn massgebend ist. Ab dem Jahr 1999 wurde - wie erwÃ¤hnt - ein 13. Monatslohn ausbezahlt, welcher bei der Taggeldberechnung zu berÃ¼cksichtigen ist.</w:t>
      </w:r>
    </w:p>
    <w:p>
      <w:r>
        <w:t>Â Â Â Â Â Â Â Â  Ausgehend von dem unter Erw. 2.1 ermittelten Jahreslohn 2004 ergibt sich ein massgebendes durchschnittliches Tageseinkommen von Fr. 141.-- (Art. 21 bis Abs. 3 lit a IVV). Das Taggeld betrÃ¤gt 80 % davon, was Fr. 112.80 ergibt (Art. 23 Abs. 1 IVG). In teilweiser Gutheissung der Beschwerde ist demnach das Taggeld auf Fr. 112.80 festzusetzen.</w:t>
      </w:r>
    </w:p>
    <w:p>
      <w:r>
        <w:t>Das Gericht erkennt:</w:t>
      </w:r>
    </w:p>
    <w:p>
      <w:r>
        <w:t>1.Â Â Â Â Â Â Â Â  In teilweiser Gutheissung der Beschwerde wird der Einspracheentscheid vom 2. November 2004 insoweit abgeÃ¤ndert, als festgestellt wird, dass die BeschwerdefÃ¼hrerin Anspruch auf ein Taggeld von Fr. 112.80 hat.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H.___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