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IV.2004.00860 vom 4. April 2005</w:t>
      </w:r>
    </w:p>
    <w:p>
      <w:r>
        <w:t>ZH Sozialversicherungsgericht, 2005-04-04, DE</w:t>
      </w:r>
    </w:p>
    <w:p>
      <w:r>
        <w:rPr>
          <w:b/>
        </w:rPr>
        <w:t xml:space="preserve">Quelle: </w:t>
      </w:r>
      <w:r>
        <w:t>https://mcp.opencaselaw.ch/entscheid/zh_sozialversicherungsgericht_IV.2004.00860</w:t>
      </w:r>
    </w:p>
    <w:p>
      <w:r>
        <w:t>FR: ZH_SOZIALVERSICHERUNGSGERICHT IV.2004.00860 du 4 avril 2005</w:t>
      </w:r>
    </w:p>
    <w:p>
      <w:r>
        <w:t>IT: ZH_SOZIALVERSICHERUNGSGERICHT IV.2004.00860 del 4 aprile 2005</w:t>
      </w:r>
    </w:p>
    <w:p>
      <w:pPr>
        <w:pStyle w:val="Heading2"/>
      </w:pPr>
      <w:r>
        <w:t>Erwägungen</w:t>
      </w:r>
    </w:p>
    <w:p>
      <w:r>
        <w:rPr>
          <w:b/>
        </w:rPr>
        <w:t>E. 2</w:t>
      </w:r>
    </w:p>
    <w:p>
      <w:r>
        <w:t>2.1Â Â Â Â  Strittig ist der InvaliditÃ¤tsgrad des BeschwerdefÃ¼hrers und, ob er einen Anspruch auf Umschulung auszulÃ¶sen vermag. Ãber das beschwerdeweise geltend gemachte Rentenbegehren wurde nicht verfÃ¼gt (vgl. vorstehend Erw. 1.2), weswegen dieses grundsÃ¤tzlich nicht Streitgegenstand dieses Verfahrens bildet. Ein Rentenanspruch wÃ¼rde erst dann bestehen, wenn ein minimaler InvaliditÃ¤tsgrad von 40 % vorlÃ¤ge (vgl. Art. 28 Abs. 1 IVG).</w:t>
      </w:r>
    </w:p>
    <w:p>
      <w:r>
        <w:t>2.2Â Â Â Â  Die Beschwerdegegnerin stellte sich auf den Standpunkt, der BeschwerdefÃ¼hrer sei gemÃ¤ss medizinischer Sachlage in einer behindertenangepassten TÃ¤tigkeit zu 100 % arbeitsfÃ¤hig (Urk. 11/9). Ausgehend vom letzten erzielten Stundenlohn in der HÃ¶he von Fr. 27.-- ergebe sich ein Jahreseinkommen von rund Fr. 52'170.--. Im Vergleich zu einem Durchschnittslohneinkommen als Hilfsarbeiter sowie unter Abzug eines behinderungsbedingten Abzugs von 10 % resultiere eine theoretische Lohneinbusse, welche unter 20 % liege und demzufolge keinen Anspruch auf berufliche Massnahmen begrÃ¼nde (Urk. 2 S. 2).</w:t>
      </w:r>
    </w:p>
    <w:p>
      <w:r>
        <w:t>2.3Â Â Â Â  Der BeschwerdefÃ¼hrer wandte dagegen sinngemÃ¤ss ein, bei der Berechnung des InvaliditÃ¤tsgrades sei nicht sein Einkommen als angelernter Maler, sondern das Valideneinkommen eines gelernten Karosseriespenglers beizuziehen (Urk. 1 S. 2). Zudem machte er geltend, dass bei der Berechnung seines Invalideneinkommens ein leidensbedingter Abzug von 10 % unangemessen sei (Urk. 1 S. 1 unten). Abschliessend rÃ¼gte der BeschwerdefÃ¼hrer sinngemÃ¤ss eine Verletzung des Vertrauensschutzes, da ihm wÃ¤hrend beinahe zwei Jahren zugesichert worden sei, er hÃ¤tte einen Anspruch auf eine Umschulung (Urk. 1 S. 1).</w:t>
      </w:r>
    </w:p>
    <w:p>
      <w:r>
        <w:rPr>
          <w:b/>
        </w:rPr>
        <w:t>E. 3</w:t>
      </w:r>
    </w:p>
    <w:p>
      <w:r>
        <w:t>3.1Â Â Â Â  Dr. med. B.___, Facharzt fÃ¼r Medizinische Radiologie FMH, Medizinisch Radiologisches Institut, Klinik T.___, U.___, fÃ¼hrte in seinem Bericht vom 1. Oktober 2001 aus, beim BeschwerdefÃ¼hrer liege eine kleine linksseitige medio-laterale bis foraminelle Diskushernie auf HÃ¶he C6/7 vor, die wahrscheinlich den Eingang zum Foramen intervertebrale linksseitig verlege (Urk. 11/14). Rechtsseitig bestehe eine kleine medio-laterale Diskushernie, die klinisch bedeutungslos sein dÃ¼rfte (Urk. 11/14).</w:t>
      </w:r>
    </w:p>
    <w:p>
      <w:r>
        <w:t>3.2Â Â Â Â  PD Dr. med. C.___, Facharzt Neurochirurgie FMH, und Dr. med. D.___, FachÃ¤rztin Rheumatologie FMH, Klinik S.___, V.___, fÃ¼hrten in ihrem Bericht vom 4. MÃ¤rz 2002 aus, beim BeschwerdefÃ¼hrer bestÃ¤nden seit September 2001 cervikale RÃ¼ckenbeschwerden mit intermittierender Cervikobrachialgie links (Urk. 11/12 S. 2 unten). Die zur Zeit bestehenden cervikalen Beschwerden interpretierten sie im Rahmen der bildgebenden nachgewiesenen Osteochondrosen C5/6/7. Aus neurochirurgischer Sicht bestehe aufgrund der Schmerzsymptomatik und der degenerativen HalswirbelsÃ¤ulenverÃ¤nderung keine Operationsindikation. Sie stellten die Diagnosen einer nicht kompressiven Osteochondrose C5/6/7 sowie eines Sulcus ulnaris Syndroms linksseitig (Urk. 11/12 S. 1). Sie empfahlen eine konservative physiotherapeutische muskulÃ¤re Rekonditionierung.Â</w:t>
      </w:r>
    </w:p>
    <w:p>
      <w:r>
        <w:t>3.3Â Â Â Â  Dr. med. E.___, Facharzt fÃ¼r Medizinische Radiologie FMH, Medizinisch Radiologisches Institut, Klinik T.___, U.___, fÃ¼hrte in seinem Bericht vom 9. September 2002 aus, es bestehe eine Diskushernie C5/6 nach medio-lateral rechts mit leichter Duralsackeindellung sowie eine ligamentÃ¤r bedingte leichte Eindellung des Duralsackes auf HÃ¶he C6/7 (Urk. 11/13). Verglichen mit der Untersuchung vom Oktober 2001 (vgl. Urk. 11/14) habe sich der radiologische Befund auf HÃ¶he von C6/7 deutlich verbessert.</w:t>
      </w:r>
    </w:p>
    <w:p>
      <w:r>
        <w:t>3.4Â Â Â Â  Dr. med. F.___, Facharzt Innere Medizin/Rheumatologie FMH, Dr. med. G.___, Facharzt Physikalische Medizin und Rehabilitation Rheumatologie FMH, und H.___, Physiotherapeutin, Zentrum W.___ (W.___), fÃ¼hrten in ihrem Bericht vom 21. Oktober 2002 aus, sie hÃ¤tten den BeschwerdefÃ¼hrer mittels Funktionsorientierter Medizinischer AbklÃ¤rung (FOMA) untersucht (Urk. 11/9 S. 1). Als Diagnose nannten sie (Urk. 11/9 S. 1 f.):</w:t>
      </w:r>
    </w:p>
    <w:p>
      <w:r>
        <w:t>Â Â Â Â Â Â Â Â  -Â  chronisches cervicospondylogenes Syndrom links</w:t>
      </w:r>
    </w:p>
    <w:p>
      <w:r>
        <w:t>Â Â Â Â Â Â Â Â Â Â Â Â Â Â  -Â Â Â Â Â  leichte Osteochondrose C5 bis C7</w:t>
      </w:r>
    </w:p>
    <w:p>
      <w:r>
        <w:t>Â Â Â Â Â Â Â Â Â Â Â Â Â Â  -Â Â Â Â Â  diskrete linksseitige mediolaterale Diskushernie C6/7, aktuell ohne Â Â Â Â Â  Hinweis fÃ¼r Nervenwurzelkompression</w:t>
      </w:r>
    </w:p>
    <w:p>
      <w:r>
        <w:t>Â Â Â Â Â Â Â Â Â Â Â Â Â Â  -Â Â Â Â Â  Diskusprotrusion C5/6 mediolateral rechts mit leichter Â Â Â Â Â  Â Â Â Â Â  Duralsackeindellung</w:t>
      </w:r>
    </w:p>
    <w:p>
      <w:r>
        <w:t>Â Â Â Â Â Â Â Â Â Â Â Â Â Â  -Â Â Â Â Â  DysÃ¤sthesie im Bereich C8 links bei anamnestisch Sulcus nervi ulnaris Â Â Â Â Â  Syndrom links</w:t>
      </w:r>
    </w:p>
    <w:p>
      <w:r>
        <w:t>Â Â Â Â Â Â Â Â Â Â Â Â Â Â  -Â Â Â Â Â  linksbetonte myofasciale Schmerzproblematik</w:t>
      </w:r>
    </w:p>
    <w:p>
      <w:r>
        <w:t>Â Â Â Â Â Â Â Â  Die Zumutbarkeit einer Arbeit als Maler beurteilten sie wegen des hÃ¤ufigen Ãberkopfhantierens sowie des einhÃ¤ndigen Tragens im schweren Gewichtsbereich als nicht mehr gegeben (Urk. 11/9 S. 4 unten). Im mittelschweren Gewichtsbereich lasse sich der BeschwerdefÃ¼hrer jedoch belasten und zeige in den statischen Tests keine wesentlichen Defizite. Sie empfahlen eine Arbeit im mittelschweren TÃ¤tigkeitsbereich unter Vermeidung hÃ¤ufigen Hantierens Ã¼ber Kopf (Urk. 11/9 S. 4).</w:t>
      </w:r>
    </w:p>
    <w:p>
      <w:r>
        <w:t>3.5Â Â Â Â  Dr. med. I.___, Facharzt Innere Medizin FMH, nannte in seinem Bericht vom 16. Juli 2003 als Diagnosen mit Auswirkung auf die ArbeitsfÃ¤higkeit eine Diskushernie C5/6/7 mit einer persistierenden, radikulÃ¤ren Symptomatik vor allem links, eine Osteochondrose C5/6/7 sowie ein Sulcus ulnaris Syndrom links (Urk. 11/11 lit. A.). Der BeschwerdefÃ¼hrer sei seit dem 7. September 2001 und auf Weiteres als Maler mit Arbeiten Ã¼ber Kopf zu 100 % arbeitsunfÃ¤hig (Urk. 11/11 lit. B und S. 2). In einer behinderungsangepassten TÃ¤tigkeit, bei welcher der BeschwerdefÃ¼hrer keine schweren Gewichte bis LendenhÃ¶he und keine Gewichte Ã¼ber 5 kg Ã¼ber BrusthÃ¶he heben mÃ¼sse, sowie keine Ãberkopfarbeiten und nur selten Rotationen, vorÃ¼bergeneigtes Sitzen und Stehen auszuÃ¼ben hÃ¤tte, sei er zu 100 % arbeitsfÃ¤hig (Urk. 11/10 S. 3 f.)</w:t>
      </w:r>
    </w:p>
    <w:p>
      <w:r>
        <w:t>3.6Â Â Â Â  Dr. med. J.___, Facharzt Psychiatrie und Psychotherapie FMH, fÃ¼hrte in seinem Bericht vom 29. Januar 2005 aus, der BeschwerdefÃ¼hrer habe ihn erstmals am 29. November 2004 konsultiert (Urk. 12 S. 1). Er habe sich in einer depressiven Verstimmung befunden, welche seine ArbeitsfÃ¤higkeit mindestens teilweise einschrÃ¤nke (ca. 50 % arbeitsunfÃ¤hig seit November 2004; Urk. 12 S. 1). Der BeschwerdefÃ¼hrer habe an typischen Symptomen wie SchlafstÃ¶rungen, erhÃ¶hter ErmÃ¼dbarkeit, gedrÃ¼ckter Stimmung sowie pessimistischen Gedanken bezÃ¼glich seiner beruflichen Zukunft gelitten. Zudem habe der BeschwerdefÃ¼hrer Ã¼ber Schmerzen im Magen-Darmbereich geklagt, welche zum Syndrom eines Reizdarms passten.</w:t>
      </w:r>
    </w:p>
    <w:p>
      <w:r>
        <w:rPr>
          <w:b/>
        </w:rPr>
        <w:t>E. 4</w:t>
      </w:r>
    </w:p>
    <w:p>
      <w:r>
        <w:t>4.1Â Â Â Â  Die Beurteilung mittels FOMA durch die Gutachter des Zentrums W.___ steht mit den Ã¼brigen medizinischen Akten im Wesentlichen in Ãbereinstimmung (vgl. vorstehend Erw. 3.1-3, 3.5). So erachtete auch Dr. I.___ eine mittelschwere TÃ¤tigkeit ohne Ãberkopfarbeiten und ohne Heben von schweren Gewichten als uneingeschrÃ¤nkt zumutbar (vgl. vorstehend Erw. 3.5). Der Bericht der Gutachter des Zentrums W.___ ist fÃ¼r die streitigen Belange umfassend und beruht auf allseitigen Untersuchungen. Er wurde in Kenntnis der Vorakten abgegeben (Urk. 9/11 S. 6 ff.), leuchtet in der Beurteilung der medizinischen Situation ein und berÃ¼cksichtigt die effektive LeistungsfÃ¤higkeit des BeschwerdefÃ¼hrers (Urk. 9/11 S. 9 ff.). Die im Gutachten enthaltenen Schlussfolgerungen, wonach die diagnostizierten Leiden den BeschwerdefÃ¼hrer nicht wesentlich einschrÃ¤nken, so dass seine ArbeitsfÃ¤higkeit in mittelschweren TÃ¤tigkeiten ohne Ãberkopfarbeiten 100 % betrÃ¤gt (Urk. 11/9 S. 4), sind nachvollziehbar und daher Ã¼berzeugend. Das Gutachten erfÃ¼llt mithin die praxisgemÃ¤ssen Kriterien (vorstehend Erw. 1.7-8) vollumfÃ¤nglich, so dass darauf abzustellen ist.</w:t>
      </w:r>
    </w:p>
    <w:p>
      <w:r>
        <w:t>4.2Â Â Â Â  Der Bericht von Dr. J.___ ist fachspezifisch begrenzt und somit nicht umfassend. Zum einen wird darin die psychische Befindlichkeit des BeschwerdefÃ¼hrers nach Erlass des Einspracheentscheids umschrieben, somit in einem Zeitraum, der grundsÃ¤tzlich fÃ¼r das vorliegende Verfahren irrelevant wÃ¤re (vgl. vorstehend Erw. 1.3). Zum anderen vermag der Bericht die Schlussfolgerung, weswegen eine 50%ige ArbeitsunfÃ¤higkeit aufgrund "einer depressiven Verstimmung" bestehe, nicht einleuchtend darzutun. Dr. J.___ Ã¤ussert sich nicht, inwiefern sich die von ihm attestierte ArbeitsunfÃ¤higkeit auswirkt und ob sich dies generell auf jede Arbeit oder nur auf bestimmte TÃ¤tigkeiten bezieht. Er schlÃ¤gt weder eine Therapie noch die Einnahme von Medikamenten zur mÃ¶glichen Verbesserung des Gesundheitszustandes vor. Im Ãbrigen wurde die Diagnose "einer depressiven Verstimmung" entgegen der Rechtsprechung des EidgenÃ¶ssischen Versicherungsgerichts nicht im zwingenden Rahmen eines anerkannten medizinischen Klassifikationssystems gestellt (vgl. BGE 130 V 399 Erw. 3.3.3). Demzufolge kann auf diesen Bericht nicht abgestellt werden.</w:t>
      </w:r>
    </w:p>
    <w:p>
      <w:r>
        <w:t>Â Â Â Â Â Â Â Â  Zusammenfassend ist somit die Beschwerdegegnerin zu Recht von einer aus somatischer wie auch aus psychologischer Sicht uneingeschrÃ¤nkten ArbeitsfÃ¤higkeit des BeschwerdefÃ¼hrers in kÃ¶rperlich mittelschweren TÃ¤tigkeiten ohne hÃ¤ufige Ãberkopfarbeiten ausgegangen.</w:t>
      </w:r>
    </w:p>
    <w:p>
      <w:r>
        <w:rPr>
          <w:b/>
        </w:rPr>
        <w:t>E. 5</w:t>
      </w:r>
    </w:p>
    <w:p>
      <w:r>
        <w:t>5.1Â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Â Â Â Â 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 Der BeschwerdefÃ¼hrer war zuletzt als Hilfsmaler bei der A.___ tÃ¤tig (Urk. 11/43). Die Beschwerdegegnerin stÃ¼tzte sich bei der Berechnung des Valideneinkommens auf das dort erzielbare Einkommen bei einem Stundenlohn von Fr. 27.-- (Urk. 11/34 Ziff. 12 und 16), was einem Jahreslohn von Fr. 52'170.-- entspreche (Urk. 2 S. 2).</w:t>
      </w:r>
    </w:p>
    <w:p>
      <w:r>
        <w:t>5.2Â Â Â Â  Bei der Berechnung des Valideneinkommens ist jedoch zu berÃ¼cksichtigen, dass der BeschwerdefÃ¼hrer als Karosseriespengler einen FÃ¤higkeitsausweis erworben hatte (Urk. 11/36 S. 3) und dies sein gelernter Beruf ist (vgl. Urk. 11/46 Ziff. 6.2). Deswegen rechtfertigt sich zur PlausibilitÃ¤tsprÃ¼fung eine ÃberprÃ¼fung des eben errechneten Valideneinkommens anhand der TabellenlÃ¶hne. Dies ist insbesondere dort angezeigt, wo die versicherte Person nach Eintritt des Gesundheitsschadens keine oder jedenfalls keine ihr an sich zumutbare neue ErwerbstÃ¤tigkeit aufgenommen hat (BGE 126 V 76 f. Erw. 3b/aa und bb, vgl. auch BGE 129 V 475 Erw. 4.2.1). Dabei kann auf die seit 1994 herausgegebene Lohnstrukturerhebung des Bundesamtes fÃ¼r Statistik (LSE) abgestellt werden, die im Zweijahresrhythmus erscheint. FÃ¼r den Verwendungszweck des Einkommensvergleichs ist dabei auf die im Anhang enthaltene Statistik der LohnansÃ¤tze, das heisst der standardisierten BruttolÃ¶hne (Tabellengruppe A) abzustellen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seit 2001 betriebsÃ¼bliche durchschnittliche Arbeitszeit von wÃ¶chentlich 41,7 Stunden (Die Volkswirtschaft, 8/2004 S. 94 Tabelle B9.2; BGE 129 V 484 Erw. 4.3.2, BGE 126 V 77 f. Erw. 3b/bb, 124 V 322 Erw. 3b/aa; AHI-Praxis 2000 S. 81 Erw. 2a).</w:t>
      </w:r>
    </w:p>
    <w:p>
      <w:r>
        <w:t>Â Â Â Â Â Â Â Â  Als gelernter Karosseriespengler (Urk. 11/36 S. 3) verfÃ¼gt der BeschwerdefÃ¼hrer Ã¼ber Fach- wie auch Berufserfahrungen (Urk. 11/42). Deswegen ist vom Niveau 3 der Tabelle auszugehen. Die LÃ¶hne im Sektor Handel, Reparatur Automobile betragen im Jahr Fr. 57'708.-- (Fr. 4'809.-- x 12; LSE 2002, S. 43 TA, Handel, Reparatur Automobile, Niveau 3), welches der durchschnittlichen Arbeitszeit angepasst fÃ¼r das Jahr 2002 Fr. 60'161.-- betrÃ¤gt (Fr. 57'708.-- : 40 x 41,7). Unter BerÃ¼cksichtigung der NominallohnerhÃ¶hung resultiert daraus ein Valideneinkommen von Fr. 61'063.-- (Fr. 60'161.-- x 1,015).</w:t>
      </w:r>
    </w:p>
    <w:p>
      <w:r>
        <w:t>5.3Â Â Â Â  Trotz seines Gesundheitsschadens verfÃ¼gt der BeschwerdefÃ¼hrer noch Ã¼ber ein namhaftes Feld von BeschÃ¤ftigungsmÃ¶glichkeiten. Zumutbar sind ihm grundsÃ¤tzlich alle mittelschweren TÃ¤tigkeiten ohne hÃ¤ufige Ãberkopfarbeiten; und dies in einem Vollzeitpensum. Damit stehen ihm auf dem ausgeglichenen Arbeitsmarkt genÃ¼gend Stellen offen, welche sich keineswegs nur auf einen Sektor beschrÃ¤nken.</w:t>
      </w:r>
    </w:p>
    <w:p>
      <w:r>
        <w:t>Â Â Â Â Â Â Â Â  Es rechtfertigt sich deshalb, aus der Lohnstatistik den alle Wirtschaftszweige berÃ¼cksichtigenden Durchschnittswert zu verwenden: Das im Jahr 2002 von MÃ¤nnern im Durchschnitt aller einfachen und repetitiven TÃ¤tigkeiten erzielte Einkommen betrug Fr. 4'557.-- (LSE 2002 S. 31 TA 1 Total, Niveau 4), mithin Fr. 54'684.-- im Jahr (Fr. 4'557.-- x 12). Der durchschnittlichen Arbeitszeit von 41,7 Stunden angepasst ergibt dies den Betrag von Fr. 57'008.-- (Fr. 54'684.-- : 40,0 x 41,7). Unter BerÃ¼cksichtigung der nominalen Lohnentwicklung fÃ¼r das Jahr 2003 von 1,4 % (Die Volkswirtschaft, 3/2005 S. 95 Tabelle B.10.2) ergibt dies ein Einkommen fÃ¼r das Jahr 2003 von Fr. 57'806.-- (Fr. 57'008.-- x 1,014).</w:t>
      </w:r>
    </w:p>
    <w:p>
      <w:r>
        <w:t>5.4Â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MerkmaleÂ Â Â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129 V 481 f. Erw. 4.2.3 mit Hinweisen).</w:t>
      </w:r>
    </w:p>
    <w:p>
      <w:r>
        <w:t>Â Â Â Â Â Â Â Â  Im vorliegenden Fall sind die Voraussetzungen fÃ¼r einen leidensbedingten Abzug erfÃ¼llt, weil der BeschwerdefÃ¼hrer nur noch fÃ¼r mittelschwere Arbeiten ohne hÃ¤ufige ÃberkopftÃ¤tigkeiten eingesetzt werden kann, so dass er auch im Rahmen angepasster TÃ¤tigkeiten mÃ¶glicherweise mit einem geringeren Lohn zu rechnen hat. Dagegen fallen die Ã¼brigen Kriterien nicht oder nur in geringem Masse in Betracht. Namentlich besteht kein Grund zur Vornahme von AbzÃ¼gen unter BerÃ¼cksichtigung des Lebens- und Dienstalters.</w:t>
      </w:r>
    </w:p>
    <w:p>
      <w:r>
        <w:t>Â Â Â Â Â Â Â Â  Ein Abzug von 10 % erweist sich unter diesen UmstÃ¤nden als angemessen (vgl. Entscheide des EidgenÃ¶ssischen Versicherungsgerichts in Sachen G. vom 2. November 2000, I 321/99, A. vom 16. Juli 2001, I 293/00, K. vom 8. August 2001, I 539/00, F. vom 14. November 2001, I 683/00, R. vom 18. MÃ¤rz 2002, I 33/01, M. vom 18. Juni 2002, I 599/01, O. vom 8. Mai 2003, I 327/01 und W. vom 9. Mai 2003, I 637/02).</w:t>
      </w:r>
    </w:p>
    <w:p>
      <w:r>
        <w:t>Â Â Â Â Â Â Â Â  Bei einem Abzug vom Tabellenlohn in der HÃ¶he von 10 % resultiert bei VollzeitbeschÃ¤ftigung ein hypothetisches Invalideneinkommen von Fr. 52Â025.-- (Fr. 57'806.-- x 0,9).</w:t>
      </w:r>
    </w:p>
    <w:p>
      <w:r>
        <w:t>5.5Â Â Â Â  Der Vergleich des hypothetischen Valideneinkommens von Fr. 61'063.-- (vorstehend Erw. 5.2) mit dem hypothetischen Invalideneinkommen von Fr. 52'025.-- (vorstehend Erw. 5.4) ergibt eine Einkommenseinbusse von Fr. 9'038.--, was einem InvaliditÃ¤tsgrad von hÃ¶chstens 15 % entspricht. WÃ¼rde man fÃ¼r das Invalideneinkommen (wie das Valideneinkommen) ebenfalls die LÃ¶hne von Niveau 3 fÃ¼r gelernte TÃ¤tigkeiten einsetzen, wÃ¤re der massgebende InvaliditÃ¤tsgrad tiefer.</w:t>
      </w:r>
    </w:p>
    <w:p>
      <w:r>
        <w:t>Â Â Â Â Â Â Â Â  Damit besteht kein Anspruch auf berufliche Massnahmen im Sinne einer Umschulung (vgl. vorstehend Erw. 1.6).</w:t>
      </w:r>
    </w:p>
    <w:p>
      <w:r>
        <w:t>Â Â Â Â Â Â Â Â  Es wird ergÃ¤nzend auf die Schadensminderungspflicht (Art. 21 Abs. 4 ATSG) des BeschwerdefÃ¼hrers hingewiesen. Nachdem ihm bereits vielfÃ¤ltige Leistungen in Form intensiver UnterstÃ¼tzung bei der Arbeitsvermittlung zuteil wurden, ist er gehalten, aus eigenem Antrieb alles ihm Zumutbare beizutragen, um sich wieder im Erwerbsleben einzugliedern.</w:t>
      </w:r>
    </w:p>
    <w:p>
      <w:r>
        <w:rPr>
          <w:b/>
        </w:rPr>
        <w:t>E. 6</w:t>
      </w:r>
    </w:p>
    <w:p>
      <w:r>
        <w:t>Beschwerdeweise machte der BeschwerdefÃ¼hrer geltend, wÃ¤hrend zweier Jahre habe man ihm gesagt, er hÃ¤tte einen Anspruch auf Umschulung. Sollte er damit geltend machen, er sei falsch informiert worden, gilt folgendes:</w:t>
      </w:r>
    </w:p>
    <w:p>
      <w:r>
        <w:t>Â Â Â Â Â Â Â Â Â Der in Art. 9 BV verankerte Grundsatz von Treu und Glauben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GemÃ¤ss Rechtsprechung und Doktrin (BGE 127 I 36 Erw. 3a, 126 II 387 Erw. 3a; RKUV 2000 Nr. KV 126 S. 223; zu Art. 4 Abs. 1 aBV ergangene, weiterhin geltende Rechtsprechung: BGE 121 V 66 Erw. 2a mit Hinweisen) ist eine falsche Auskunft bindend,</w:t>
      </w:r>
    </w:p>
    <w:p>
      <w:r>
        <w:t>1. wenn die BehÃ¶rde in einer konkreten Situation mit Bezug auf bestimmte Personen gehandelt hat;</w:t>
      </w:r>
    </w:p>
    <w:p>
      <w:r>
        <w:t>2. wenn sie fÃ¼r die Erteilung der betreffenden Auskunft zustÃ¤ndig war oder wenn die rechtsuchende Person die BehÃ¶rde aus zureichenden GrÃ¼nden als zustÃ¤ndig betrachten durfte;</w:t>
      </w:r>
    </w:p>
    <w:p>
      <w:r>
        <w:t>3. wenn die Person die Unrichtigkeit der Auskunft nicht ohne weiteres erkennen konnte;</w:t>
      </w:r>
    </w:p>
    <w:p>
      <w:r>
        <w:t>4. wenn sie im Vertrauen auf die Richtigkeit der Auskunft Dispositionen getroffen hat, die nicht ohne Nachteil rÃ¼ckgÃ¤ngig gemacht werden kÃ¶nnen; Der blosse Verbrauch von Geldmitteln gilt nicht als Disposition (ARV 1999 Nr. 40 S. 237 f. Erw. 3b)</w:t>
      </w:r>
    </w:p>
    <w:p>
      <w:r>
        <w:t>5. wenn die gesetzliche Ordnung seit der Auskunfterteilung keine Ãnderung erfahren hat.</w:t>
      </w:r>
    </w:p>
    <w:p>
      <w:r>
        <w:t>Â Â Â Â Â Â Â Â  Selbst wenn der BeschwerdefÃ¼hrer aufgrund der zahlreichen GesprÃ¤che mit Herrn K.___, IV-Stelle, zur Auffassung gelangte, er habe Anspruch auf eine Umschulung, so fehlt es zur Annahme einer Verletzung des Vertrauensprinzips an der kumulativen Voraussetzung von getroffenen Dispositionen, die ohne Nachteil nicht mehr rÃ¼ckgÃ¤ngig gemacht werden kÃ¶nnen. Aktenkundig ist zudem, dass dem BeschwerdefÃ¼hrer mit VerfÃ¼gung vom 30. Mai 2003 einzig ein Anspruch auf Arbeitsvermittlung zugesprochen wurde, nicht jedoch auf weitergehende berufliche Massnahmen (vgl. Urk. 11/7). Dies geht ebenfalls aus der VerfÃ¼gung vom 28. Juni 2004 hervor, gemÃ¤ss welcher nach Abschluss der Arbeitsvermittlung weitere LeistungsansprÃ¼che noch geprÃ¼ft wÃ¼rden (Urk. 11/6), welche sodann erst durch die diesem Verfahren zugrundeliegende VerfÃ¼gung vom 23. September 2003 geprÃ¼ft und verneint wurden (Urk. 11/5). Ein Handeln gegen Treu und Glauben ist darin nicht ersichtlich.</w:t>
      </w:r>
    </w:p>
    <w:p>
      <w:r>
        <w:t>Â Â Â Â Â Â Â Â  Zusammenfassend erweist sich der anspruchsverneinende Einspracheentscheid als rechtens, was zur Abweisung der Beschwerde fÃ¼hrt.</w:t>
      </w:r>
    </w:p>
    <w:p>
      <w:r>
        <w:t>Das Gericht erkennt:</w:t>
      </w:r>
    </w:p>
    <w:p>
      <w:r>
        <w:t>1.Â Â Â Â Â Â Â Â  Die Beschwerde wird abgewiesen.</w:t>
      </w:r>
    </w:p>
    <w:p>
      <w:r>
        <w:t>2.Â Â Â Â Â Â Â Â  Das Verfahren ist kostenlos.</w:t>
      </w:r>
    </w:p>
    <w:p>
      <w:r>
        <w:t>3. Zustellung gegen Empfangsschein an:</w:t>
      </w:r>
    </w:p>
    <w:p>
      <w:r>
        <w:t>- W.___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