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IV.2004.00845 vom 25. November 2005</w:t>
      </w:r>
    </w:p>
    <w:p>
      <w:r>
        <w:t>ZH Sozialversicherungsgericht, 2005-11-25, DE</w:t>
      </w:r>
    </w:p>
    <w:p>
      <w:r>
        <w:rPr>
          <w:b/>
        </w:rPr>
        <w:t xml:space="preserve">Quelle: </w:t>
      </w:r>
      <w:r>
        <w:t>https://mcp.opencaselaw.ch/entscheid/zh_sozialversicherungsgericht_IV.2004.00845</w:t>
      </w:r>
    </w:p>
    <w:p>
      <w:r>
        <w:t>FR: ZH_SOZIALVERSICHERUNGSGERICHT IV.2004.00845 du 25 novembre 2005</w:t>
      </w:r>
    </w:p>
    <w:p>
      <w:r>
        <w:t>IT: ZH_SOZIALVERSICHERUNGSGERICHT IV.2004.00845 del 25 novembre 2005</w:t>
      </w:r>
    </w:p>
    <w:p>
      <w:pPr>
        <w:pStyle w:val="Heading2"/>
      </w:pPr>
      <w:r>
        <w:t>Erwägungen</w:t>
      </w:r>
    </w:p>
    <w:p>
      <w:r>
        <w:rPr>
          <w:b/>
        </w:rPr>
        <w:t>E. 2</w:t>
      </w:r>
    </w:p>
    <w:p>
      <w:r>
        <w:t>2.1Â Â Â Â  Streitig und zu prÃ¼fen ist, ob die Invalidenversicherung die Kosten fÃ¼r die medizinischen Massnahmen zur Behandlung des Geburtsgebrechens Ziff. 404 GgV Anhang zu erbringen hat.</w:t>
      </w:r>
    </w:p>
    <w:p>
      <w:r>
        <w:t>2.2Â Â Â Â  Zur BegrÃ¼ndung ihres abweisenden Einspracheentscheides bringt die Beschwerdegegnerin vor, die vorliegenden Unterlagen wÃ¼rden an der Diagnose "infantiles POS bei begabtem Kind" nicht zweifeln lassen. Hingegen fehle es an der krankhaften StÃ¶rung des Verhaltens, der AffektivitÃ¤t oder des Kontakts (Urk. 2).</w:t>
      </w:r>
    </w:p>
    <w:p>
      <w:r>
        <w:rPr>
          <w:b/>
        </w:rPr>
        <w:t>E. 2.2</w:t>
      </w:r>
    </w:p>
    <w:p>
      <w:r>
        <w:t>Nachdem die IV-Stelle in ihrer Beschwerdeantwort vom 13. Januar 2005 (Urk. 6) um Abweisung der Beschwerde ersucht hatte, wurde der Schriftenwechsel mit GerichtsverfÃ¼gung vom 17. Januar 2005 (Urk. 8) als geschlossen erklÃ¤rt.</w:t>
      </w:r>
    </w:p>
    <w:p>
      <w:r>
        <w:t>2.3Â Â Â Â  Am 17. August 2005 (Urk. 9) verfÃ¼gte das Gericht die Beiladung von M.___ zum Prozess. K.___ verzichtete in der Folge auf eine Stellungnahme.</w:t>
      </w:r>
    </w:p>
    <w:p>
      <w:r>
        <w:t>Das Gericht zieht in ErwÃ¤gung:</w:t>
      </w:r>
    </w:p>
    <w:p>
      <w:r>
        <w:t>1.</w:t>
      </w:r>
    </w:p>
    <w:p>
      <w:r>
        <w:t>1.1 Versicherte haben bis zum vollendeten 20. Altersjahr Anspruch auf die zur Behandlung von Geburtsgebrechen (Art. 3 Abs. 2 des Bundesgesetzes Ã¼ber den Allgemeinen Teil des Sozialversicherungsrechts [ATSG]) notwendigen medizinischen Massnahmen (Art. 13 Abs. 1 des Bundesgesetzes Ã¼ber die Invalidenversicherung [IVG]). Der Bundesrat bezeichnet die Gebrechen, fÃ¼r welche diese Massnahmen gewÃ¤hrt werden. Er kann die Leistung ausschliessen, wenn das Gebrechen von geringfÃ¼giger Bedeutung ist (Art. 13 Abs. 2 IVG).</w:t>
      </w:r>
    </w:p>
    <w:p>
      <w:r>
        <w:t>Â Â Â Â Â Â Â Â Als Geburtsgebrechen gelten diejenigen Krankheiten, die bei vollendeter Geburt bestehen (Art. 3 Abs. 2 ATSG in Verbindung mit Art. 1 Abs. 1 Satz 1 der Verordnung Ã¼ber Geburtsgebrechen [GgV]). Die blosse Veranlagung zu einem Leiden gilt nicht als Geburtsgebrechen. Der Zeitpunkt, in dem ein Geburtsgebrechen als solches erkannt wird, ist unerheblich (Art. 1 Abs. 1 GgV). Die Geburtsgebrechen sind in der Liste im Anhang aufgefÃ¼hrt. Das EidgenÃ¶ssische Departement des Innern kann eindeutige Geburtsgebrechen, die nicht in der Liste im Anhang enthalten sind, als Geburtsgebrechen im Sinne von Art. 13 IVG bezeichnen (Art. 1 Abs. 2 GgV).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t>1.2Â Â Â Â  Ziff. 404 GgV Anhang umschreibt folgendes Geburtsgebrechen: Kongenitale HirnstÃ¶rungen mit vorwiegend psychischen und kognitiven Symptomen bei normaler Intelligenz (kongenitales infantiles Psychosyndrom, kongenitales hirndiffuses psychoorganisches Syndrom, kongenitales hirnlokales Psychosyndrom), sofern sie mit bereits gestellter Diagnose als solche vor Vollendung des 9. Altersjahres behandelt worden sind. Nach der Verwaltungspraxis gelten die Voraussetzungen von Ziff. 404 GgV Anhang als erfÃ¼llt, wenn vor Vollendung des 9. Altersjahres mindestens StÃ¶rungen des Verhaltens im Sinne krankhafter BeeintrÃ¤chtigung der AffektivitÃ¤t oder der KontaktfÃ¤higkeit, des Antriebes, des Erfassens (perzeptive, kognitive oder WahrnehmungsstÃ¶rungen), der Konzen-trationsfÃ¤higkeit sowie der MerkfÃ¤higkeit ausgewiesen sind. Diese Symptome mÃ¼ssen kumulativ nachgewiesen sein, wobei es genÃ¼gt, wenn sie nicht alle gleichzeitig, sondern erst nach und nach auftreten. Werden bis zum 9. Geburtstag nur einzelne der erwÃ¤hnten Symptome Ã¤rztlich festgestellt, sind die Voraussetzungen fÃ¼r Ziff. 404 GgV Anhang nicht erfÃ¼llt (Rz 404.5 des vom BSV herausgegebenen Kreisschreibens Ã¼ber die medizinischen Eingliederungsmassnahmen der Invalidenversicherung [KSME] in der ab 1. Januar 1994 gÃ¼ltigen Fassung [gleichbedeutend: Rz 404.5 in der ab 1. Januar 2003 gÃ¼ltigen Fassung]). Das EidgenÃ¶ssische Versicherungsgericht hat gestÃ¼tzt auf die stÃ¤ndige Rechtsprechung zu den frÃ¼her gÃ¼ltigen Verordnungsbestimmungen und Verwaltungsweisungen einerseits die GesetzmÃ¤ssigkeit der Ziff. 404 GgV Anhang (in der seit 1. Januar 1986 geltenden Fassung) und anderseits die VerordnungskonformitÃ¤t der seit 1. Juni 1986 im Wesentlichen unverÃ¤nderten Verwaltungsweisungen (Rz 404.5 KSME) bestÃ¤tigt (BGE 122 V 114 f. Erw. 1b).</w:t>
      </w:r>
    </w:p>
    <w:p>
      <w:r>
        <w:rPr>
          <w:b/>
        </w:rPr>
        <w:t>E. 2.3</w:t>
      </w:r>
    </w:p>
    <w:p>
      <w:r>
        <w:t>Dagegen macht die BeschwerdefÃ¼hrerin im Wesentlichen geltend (Urk. 1), es sei nicht ersichtlich, weshalb die StÃ¶rungen nicht als krankhaft bezeichnet werden sollten. Seit August 2004 besuche M.___ eine Ergotherapie, was in die Leistungspflicht der Invalidenversicherung falle.</w:t>
      </w:r>
    </w:p>
    <w:p>
      <w:r>
        <w:rPr>
          <w:b/>
        </w:rPr>
        <w:t>E. 3</w:t>
      </w:r>
    </w:p>
    <w:p>
      <w:r>
        <w:t>3.1Â Â Â Â  Dr. med. A.___, FachÃ¤rztin fÃ¼r Kinder- und Jugendmedizin FMH, diagnostizierte im Mai 2004 ein frÃ¼hkindliches POS. M.___ falle im Unterricht der ersten Klasse der regulÃ¤ren Primarschule durch eine starke innere Unruhe auf, sei leicht ablenkbar und stÃ¶re den Unterricht durch sein Verhalten. Er wolle stÃ¤ndig im Mittelpunkt stehen, suche den Streit mit anderen Kindern und suche stark seine Grenzen. Er sei sehr freundlich, zugÃ¤nglich und gut motivierbar. Er sei aber stÃ¤ndig in Bewegung, kÃ¶nne sich nicht konzentrieren und stÃ¶re im Unterricht. Er sei deutlich hyperaktiv und zeige deutliche Schwierigkeiten in den visuellen Wahrnehmungen sowie in der auditiven seriellen Kurzzeitspeicherung. Zudem bestÃ¼nden Schwierigkeiten bei der Fein- und Graphomotorik. Es sei eine BegabtenfÃ¶rderung vorgesehen, die M.___ ermÃ¶glichen soll, seine Begabungen besser einzusetzen. Eine Ergotherapie sei zur Zeit nicht notwendig, eventuell aber zu einem spÃ¤teren Zeitpunkt indiziert (Bericht vom 28. Juni 2004, Urk. 7/16).</w:t>
      </w:r>
    </w:p>
    <w:p>
      <w:r>
        <w:t>3.2Â Â Â Â  Im schulpsychologischen Bericht vom 21. Mai 2004 (Beilage zu Urk. 8/16) fÃ¼hrt lic. phil. B.___, Schulpsychologin / Kinder- und Jugendpsychologin FSP, im Wesentlichen aus, sie erlebe M.___ als freundlich, hilfsbereit und sensibel in Bezug auf Stimmungen und Beziehungen. Bei der Arbeit sei er motiviert und bemÃ¼ht, er verhalte sich jedoch motorisch unruhig und wirke nervÃ¶s. Er sei stÃ¤ndig in Bewegung. Er verfÃ¼ge Ã¼ber hohe bis sehr hohe intellektuelle FÃ¤higkeiten. Obwohl er beim Arbeiten immer wieder abschweife, gelinge es ihm, Ã¼berdurchschnittliche Ergebnisse zu erzielen. Es wÃ¼rden aber auch Verhaltens- und Arbeitsweisen auffallen, die auf eine AufmerksamkeitsstÃ¶rung mit HyperaktivitÃ¤t ADHS hinwiesen. Zu nennen seien: motorische Unruhe, Konzentrationsprobleme, Ablenkbarkeit, Probleme in der Selbststeuerung, emotionale Ãberreaktion und Verunsicherungen, Schwierigkeiten im Sozial- und Regelverhalten. Diese Faktoren wÃ¼rden im Einzelkontakt weniger auffallen, jedoch stÃ¤rker in der Gruppe.</w:t>
      </w:r>
    </w:p>
    <w:p>
      <w:r>
        <w:rPr>
          <w:b/>
        </w:rPr>
        <w:t>E. 4.1</w:t>
      </w:r>
    </w:p>
    <w:p>
      <w:r>
        <w:t>Aufgrund der Akten zeigt sich das Bild eines intellektuell hoch begabten Kindes. Daneben sind jedoch StÃ¶rungen der Konzentrations- und MerkfÃ¤higkeit sowie des Antriebes Ã¤rztlich und psychologisch ausgewiesen. Die Wahrnehmung erscheint in gewisser Weise ebenfalls eingeschrÃ¤nkt, wenngleich B.___ dazu ausfÃ¼hrt, dass die Sinne offen fÃ¼r alles seien und es M.___ gelinge, Ã¼berdurchschnittliche Ergebnisse zu erzielen. In Bezug auf die KontaktfÃ¤higkeit fÃ¼hrt die Psychologin an, dass sie M.___ im Zweierkontakt als freundlich, hilfsbereit und sensibel erlebe. Daneben bestÃ¼nden aber gewisse Schwierigkeiten im Gruppenverhalten. Weitere BeeintrÃ¤chtigungen in dieser Richtung gibt B.___ nicht an. Auch Dr. A.___ erwÃ¤hnt darÃ¼ber hinaus keine StÃ¶rungen in der AffektivitÃ¤t oder KontaktfÃ¤higkeit. Dass M.____ teilweise Probleme in der Gruppe bekommt, kÃ¶nnte sich denn auch ohne weiteres mit seiner Unruhe und HyperaktivitÃ¤t erklÃ¤ren lassen. Dass darÃ¼ber hinaus eine krankhafte StÃ¶rung der AffektivitÃ¤t und KontaktfÃ¤higkeit gegeben sein soll, lÃ¤sst sich den Akten nicht abschliessend entnehmen. Dies obwohl sich Dr. A.___ wie auch lic. phil. B.___ gezielt zu den VerhaltensauffÃ¤lligkeiten von M.___ in der Schule und zu Hause Ã¤usserten und sich sowohl mit den Angaben der Mutter wie auch der Lehrerin auseinander setzten. In diesem Zusammenhang gilt es denn auch zu beachten, dass nicht jede Abweichung vom erwÃ¼nschten Normverhalten als krankhaft in Sinne der Invalidenversicherung bezeichnet werden kann. Die vorgeschlagene Integrierung in der BegabungsfÃ¶rdergruppe dÃ¼rfte denn auch wegweisend fÃ¼r die BewÃ¤ltigung der Probleme von M.___ sein, zumal Dr. A.___ in ihrem Bericht vom 28. Juni 2004 ausfÃ¼hrte, dass keine Psychotherapie geplant sei. Trotzdem darf nicht ausser Acht gelassen werden, dass Dr. A.___ klarerweise die Diagnose POS bejaht und eine Ergotherapie zu einem spÃ¤teren Zeitpunkt (allenfalls) als indiziert erachtet hat. In der Folge wurde M.____ denn auch ergotherapeutisch an der FrÃ¼hberatungs- und Therapiestelle fÃ¼r Kinder in H.___ abgeklÃ¤rt (Urk. 7/19), und es wurde eine SI-Therapie (Sensorische Integrationstherapie) begonnen (Beilage zu Urk. 7/19). Weiter AbklÃ¤rungen in dieser Hinsicht lassen sich daher mangels eindeutiger Ã¤rztlicher AbklÃ¤rungen nicht vermeiden.</w:t>
      </w:r>
    </w:p>
    <w:p>
      <w:r>
        <w:t>4.2Â Â Â Â  Nicht abschliessend beurteilen lÃ¤sst sich im Weiteren auch die Frage, ob die Ende Juni 2004 begonnene SI-Therapie zur Behandlung des (allenfalls zu bejahenden) Geburtsgebrechens sowohl geeignet wie auch notwendig ist, und ob es sich dabei um eine von der Invalidenversicherung zu Ã¼bernehmende medizinische Massnahme handelt.</w:t>
      </w:r>
    </w:p>
    <w:p>
      <w:r>
        <w:t>Â Â Â Â Â Â Â Â  Gerade in diesem Zusammenhang ist zu berÃ¼cksichtigen, dass die Invalidenversicherung nur fÃ¼r medizinische Massnahmen, hingegen nicht fÃ¼r pÃ¤dagogisch-therapeutische Vorkehren aufzukommen hat. Die Rechtsprechung versteht unter pÃ¤dagogisch-therapeutischen Massnahmen Vorkehren, die nicht unmittelbar der Vermittlung von Kenntnissen und Fertigkeiten in schulischen Belangen dienen. Sie treten ergÃ¤nzend zum Unterricht hinzu und sind hauptsÃ¤chlich darauf ausgerichtet, die Schulung beeintrÃ¤chtigende Auswirkungen der InvaliditÃ¤t zu mildern oder zu beseitigen. Der Begriff "therapeutisch" verdeutlicht, dass die Behandlung des Leidens im Vordergrund steht. Wie der Massnahmenkatalog gemÃ¤ss Art. 9 Abs. 2 der Verordnung Ã¼ber die Invalidenversicherung (IVV) zeigt, geht es dabei vornehmlich um die Verbesserung gewisser kÃ¶rperlicher oder psychischer Funktionen im Hinblick auf den Schulunterricht. Die Abgrenzung gegenÃ¼ber den medizinischen Massnahmen anderseits erfolgt danach, ob das pÃ¤dagogische oder das medizinische Moment Ã¼berwiegt (BGE 122 V 210 Erw. 3a, 121 V 14 Erw. 3b, 114 V 27 Erw. 3a, je mit Hinweisen). Welcher der beiden Gesichtspunkte Ã¼berwiegt, beurteilt sich nach den konkreten UmstÃ¤nden des Einzelfalls (BGE 114 V 27 Erw. 3a mit Hinweisen). Zur erwÃ¤hnten Abgrenzung hat sich das EidgenÃ¶ssische Versicherungsgericht bereits mehrmals geÃ¤ussert. Im Urteil H. vom 8. MÃ¤rz 2004, I 432/03, qualifizierte es eine FÃ¶rdertherapie mit feinmotorischen Ãbungen, BewegungskoordinationsÃ¼bungen und Ãbungen zur Verbesserung der Raumorientierung, der motorischen und sensualen Selbstwahrnehmung und zur Integration der Reflexe als pÃ¤dagogisch-therapeutische Massnahme. In dem in BGE 122 V 210 Erw. 3a erwÃ¤hnten Urteil C. vom 16. April 1992, I 185/90, wurde eine Physiotherapie trotz ebenfalls vorhandener medizinischer Gesichtspunkte als pÃ¤dagogisch-therapeutisch eingestuft, weil es namentlich darum ging, die Bewegungs- und WahrnehmungsfÃ¤higkeit zu fÃ¶rdern, was pÃ¤dagogisch hÃ¶chst bedeutsam sei. Dabei handle es sich um einen eigentlichen Lernprozess. Im Urteil R. vom 28. Mai 1993, I 395/92, qualifizierte das EidgenÃ¶ssische Versicherungsgericht eine sensorische Integrationstherapie, bei welcher die FÃ¶rderung der gestÃ¶rten Motorik im Vordergrund stand und ein RÃ¼ckstand in Sprache, Feinmotorik und Wahrnehmung aufgeholt werden sollte, als Ã¼berwiegend pÃ¤dagogisch-therapeutische Massnahme. In BGE 121 V 14 Erw. 4 wurde eine Psychomotorik-Therapie als pÃ¤dagogisch-therapeutische Massnahme angesehen, weil damit eine harmonisierende und tonisierende Einwirkung auf das Zusammenspiel der menschlichen Funktionssysteme beabsichtigt war, es also mit andern Worten um KoordinationsÃ¼bungen ging (vgl. Urteil EVG vom 13. Juli 2005 in Sachen IV-Stelle gegen Sanitas Grundversicherung AG und F., I 120/05). Auch diese bedeutsame Abgrenzung lÃ¤sst sich aufgrund der Akten jedoch nicht vornehmen.</w:t>
      </w:r>
    </w:p>
    <w:p>
      <w:r>
        <w:rPr>
          <w:b/>
        </w:rPr>
        <w:t>E. 5</w:t>
      </w:r>
    </w:p>
    <w:p>
      <w:r>
        <w:t>Zusammenfassend ist daher festzuhalten, dass die Sache zu weiteren AbklÃ¤rungen - in Form eines kinderpsychiatrischen Gutachtens - an die Beschwerdegegnerin zurÃ¼ckzuweisen ist. Der Kinderpsychiater wird sich dabei, in Kenntnis der Vorakten, sowohl zur gestellten Diagnose POS, einschliesslich der in Ziff. 404 GgV Anhang geforderten Kriterien, sowie zur Notwendigkeit und Geeignetheit von Therapiemassnahmen zu Ã¤ussern haben. Dabei hat er auch darzulegen, welche konkreten Ziele die Therapie zu verfolgen hat, damit anschliessend beurteilt werden kann, ob pÃ¤dagogische oder medizinische Momente in der Therapie Ã¼berwiegen. In diese Sinne ist die Beschwerde gutzuheissen.</w:t>
      </w:r>
    </w:p>
    <w:p>
      <w:r>
        <w:t>Das Gericht erkennt:</w:t>
      </w:r>
    </w:p>
    <w:p>
      <w:r>
        <w:t>1.Â Â Â Â Â Â Â Â  Die Beschwerde wird in dem Sinne gutgeheissen, dass der angefochtene Einspracheentscheid vom 10. November 2004 aufgehoben und die Sache an die Sozialversicherungsanstalt des Kantons ZÃ¼rich, IV-Stelle, zurÃ¼ckgewiesen wird, damit diese, nach erfolgter AbklÃ¤rung im Sinne der ErwÃ¤gungen, Ã¼ber die Ãbernahme der Kosten fÃ¼r die medizinischen Massnahmen betreffend M.___ neu verfÃ¼ge.</w:t>
      </w:r>
    </w:p>
    <w:p>
      <w:r>
        <w:t>2.Â Â Â Â Â Â Â Â  Das Verfahren ist kostenlos.</w:t>
      </w:r>
    </w:p>
    <w:p>
      <w:r>
        <w:t>3. Zustellung gegen Empfangsschein an:</w:t>
      </w:r>
    </w:p>
    <w:p>
      <w:r>
        <w:t>- ProgrÃ¨s Versicherungen AG</w:t>
      </w:r>
    </w:p>
    <w:p>
      <w:r>
        <w:t>- Sozialversicherungsanstalt des Kantons ZÃ¼rich, IV-Stelle</w:t>
      </w:r>
    </w:p>
    <w:p>
      <w:r>
        <w:t>- K.___</w:t>
      </w:r>
    </w:p>
    <w:p>
      <w:r>
        <w:t>- Bundesamt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