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IV.2004.00826 vom 28. März 2005</w:t>
      </w:r>
    </w:p>
    <w:p>
      <w:r>
        <w:t>ZH Sozialversicherungsgericht, 2005-03-28, DE</w:t>
      </w:r>
    </w:p>
    <w:p>
      <w:r>
        <w:rPr>
          <w:b/>
        </w:rPr>
        <w:t xml:space="preserve">Quelle: </w:t>
      </w:r>
      <w:r>
        <w:t>https://mcp.opencaselaw.ch/entscheid/zh_sozialversicherungsgericht_IV.2004.00826</w:t>
      </w:r>
    </w:p>
    <w:p>
      <w:r>
        <w:t>FR: ZH_SOZIALVERSICHERUNGSGERICHT IV.2004.00826 du 28 mars 2005</w:t>
      </w:r>
    </w:p>
    <w:p>
      <w:r>
        <w:t>IT: ZH_SOZIALVERSICHERUNGSGERICHT IV.2004.00826 del 28 marzo 2005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Mit Schreiben vom 24. Dezember 2002 (Urk. 11/19) fÃ¼hrte Dr. med. B.___, Assistenzarzt an der C.___ Klinik G.___ (C.___ Klinik), aus, der BeschwerdefÃ¼hrer habe erst am 23. April 2002 eine Diskushernie L4/L5 rechts operieren lassen. Es erstaune, dass bereits von einer Berentung die Rede sei. Die Beurteilung des BeschwerdefÃ¼hrers gestalte sich nicht einfach, auch mÃ¼sste sie zu dessen Nutzen recht umfassend sein, weswegen eine MEDAS-AbklÃ¤rung empfohlen werde (Urk. 11/19).</w:t>
      </w:r>
    </w:p>
    <w:p>
      <w:r>
        <w:rPr>
          <w:b/>
        </w:rPr>
        <w:t>E. 3.2</w:t>
      </w:r>
    </w:p>
    <w:p>
      <w:r>
        <w:t>Dr. med. D.___, Arzt fÃ¼r Allgemeine Medizin FMH, verwies am 18. Juni 2003 (Urk. 11/16) auf die Rheumaklinik des UniversitÃ¤tsspitals G.___ und stellte in seinem Zeugnis vom 22. April 2004 (Urk. 11/11) die Diagnose "dto"; der BeschwerdefÃ¼hrer sei in Fortsetzung der ArbeitsunfÃ¤higkeit ab dem 15. April bis zum 30. Juni 2004 zu 100% arbeitsunfÃ¤hig.</w:t>
      </w:r>
    </w:p>
    <w:p>
      <w:r>
        <w:rPr>
          <w:b/>
        </w:rPr>
        <w:t>E. 3.3</w:t>
      </w:r>
    </w:p>
    <w:p>
      <w:r>
        <w:t>Am 13. Juli 2003 wies Dr. med. E.___, Neurochirurgie C.___ Klinik, darauf hin, der BeschwerdefÃ¼hrer sei letztmalig am 27. Juni 2002 im Hause ambulant kontrolliert worden; man kÃ¶nne zur ArbeitsfÃ¤higkeit keine verlÃ¤sslichen Angaben machen (Urk. 11/14).</w:t>
      </w:r>
    </w:p>
    <w:p>
      <w:r>
        <w:rPr>
          <w:b/>
        </w:rPr>
        <w:t>E. 3.4</w:t>
      </w:r>
    </w:p>
    <w:p>
      <w:r>
        <w:t>Mit Bericht vom 3. Dezember 2003 (Urk. 11/13) diagnostizierte Dr. med. F.___, Chirurgie FMH, eine rezidivierende Lumbalgie mit Steifhaltung der gesamten unteren lumbalen Segmente bei Diskushernie sowie einen Status nach Diskushernienoperation seit 1993 und eine verminderte VertrÃ¤glichkeit bei Staubexposition seit acht Jahren (Urk. 11/13/1 lit. A). Der Gesundheitszustand des BeschwerdefÃ¼hrers sei stationÃ¤r; theoretisch kÃ¶nnte die rezidivierende Lumbalgie durch eine zweite RÃ¼ckenoperation, die der BeschwerdefÃ¼hrer jedoch ablehne, verbessert werden (Urk. 11/13/1 lit. C Ziff. 1). Es seien berufliche Massnahmen sowie eine erneute MRI-Untersuchung und konsiliarische Untersuchung an der C.___ Klinik angezeigt (Urk. 11/13/1 lit. C Ziff. 3, Ziff. 6).</w:t>
      </w:r>
    </w:p>
    <w:p>
      <w:r>
        <w:t>Die rezidivierenden RÃ¼ckenbeschwerden bestÃ¼nden seit zehn Jahren. Nach Zunahme der Beschwerden und wiederholten AbklÃ¤rungen sei im Mai 2002 die Operation an der C.___ Klinik durchgefÃ¼hrt worden. Postoperativ hÃ¤tten sich die LÃ¤hmungserscheinungen am rechten Bein zurÃ¼ckgebildet, die Schmerzen im RÃ¼cken seien jedoch wiedergekehrt. Die bisherige AbklÃ¤rung habe eine Neubildung von Vernarbungen im RÃ¼cken ergeben. Es sei dem BeschwerdefÃ¼hrer eine Operation empfohlen worden, allerdings mit einer nicht garantierten Ausgangslage (Urk. 11/13/1 lit. D Ziff. 3). In einem erlernten Beruf sei bei diesem motivierten Patienten in einer der Behinderung angepassten TÃ¤tigkeit eine ArbeitsfÃ¤higkeit von 65 % auf Dauer realisierbar (Urk. 11/13/1 lit. D Ziff. 7).</w:t>
      </w:r>
    </w:p>
    <w:p>
      <w:r>
        <w:t>Im Formular "Arbeitsbelastbarkeit: Medizinische Beurteilung" vom 2. Dezember 2003 (Urk. 11/13/2) beurteilte Dr. F.___ den BeschwerdefÃ¼hrer in der bisherigen TÃ¤tigkeit als zu 50 % und in einer behinderungsangepassten TÃ¤tigkeit als ganztags, fÃ¼r zirka 35-40 Stunden pro Woche, arbeitsfÃ¤hig (Urk. 11/13/2 S. 2)</w:t>
      </w:r>
    </w:p>
    <w:p>
      <w:r>
        <w:t>Hinsichtlich der Arbeitsbelastbarkeit hielt Dr. F.___ weiter fest, der BeschwerdefÃ¼hrer sei motiviert, eine berufliche Ausbildung zu machen. Seine Wunschvorstellung sei eine Lehre im Umgang mit elektronischen GerÃ¤ten oder in seiner bisherigen TÃ¤tigkeit als Elektromonteur. In dieser habe er die Arbeit bis auf das Tragen von schweren Lasten und die Arbeit Ã¼ber Kopf ausÃ¼ben kÃ¶nnen. Dementsprechend sei die Vorstellung, er kÃ¶nne einen halben Tag im bisher ausgeÃ¼bten Beruf arbeiten (Urk. 11/13/1 S. 1).</w:t>
      </w:r>
    </w:p>
    <w:p>
      <w:r>
        <w:t>Am 4. April 2004 (Urk. 10) fÃ¼hrte Dr. F.___ aus, er habe in seinem Bericht zuhanden der IV (vom 3. Dezember 2003; Urk. 11/13) festgelegt, dass der BeschwerdefÃ¼hrer bei der vorhandenen kÃ¶rperlichen Behinderung in seinem Beruf nur zu 50 % arbeiten kÃ¶nne (Urk. 10).</w:t>
      </w:r>
    </w:p>
    <w:p>
      <w:r>
        <w:rPr>
          <w:b/>
        </w:rPr>
        <w:t>E. 3.5</w:t>
      </w:r>
    </w:p>
    <w:p>
      <w:r>
        <w:t>Am 13. Februar 2004 berichteten die Ãrzte der C.___ Klinik, die durchgefÃ¼hrte MRI-Untersuchung (Urk. 11/12) habe eine diffuse Protrusion der Bandscheibe L4/5 mit Kontakt zu den beiden Nervenwurzeln N5 mit einer mÃ¶glichen Kompression insbesondere von L5 links zu den Facettengelenken ergeben. Es bestehe eine eher geringe postoperative VerÃ¤nderung auf HÃ¶he L4/5, eine teilweise aktivere, teilweise chronische EndplattenverÃ¤nderung auf HÃ¶he L4/5 vor allem ventral sowie eine Ãbergangsanomalie bei prominentem Processus transversus L5 rechts mit mÃ¶glicher Nearthrosebildung (Urk. 11/12 S. 1).</w:t>
      </w:r>
    </w:p>
    <w:p>
      <w:r>
        <w:t>Nach Angaben des BeschwerdefÃ¼hrers sei die letztmals beim Regionalen Arbeitsvermittlungszentrum diskutierte Arbeit nicht durchfÃ¼hrbar gewesen, weshalb eine erneute, durch Dr. D.___ attestierte vollstÃ¤ndige ArbeitsunfÃ¤higkeit resultiert habe. Eine 50%ige erneute Arbeitsaufnahme auf Wunsch des Patienten sei als nicht mÃ¶glich eingeschÃ¤tzt worden (Urk. 11/12 S. 1 Mitte).</w:t>
      </w:r>
    </w:p>
    <w:p>
      <w:r>
        <w:t>Der BeschwerdefÃ¼hrer wolle sich aufgrund der prÃ¤operativen traumatischen Situation mit mehreren epiduralen Injektionen, die erfolglos gewesen seien, nicht erneut auf eine entsprechende Therapie einlassen. Die aktuelle Schmerzsituation sei fÃ¼r ihn mit ein bis zwei wÃ¶chentlichen intramuskulÃ¤ren Analgesien durch den Hausarzt ertrÃ¤glich (Urk. 11/12 S. 1).</w:t>
      </w:r>
    </w:p>
    <w:p>
      <w:r>
        <w:t>Man empfehle bezÃ¼glich der ArbeitsunfÃ¤higkeit eine Evaluation der funktionellen LeistungsfÃ¤higkeit (EFL; Urk. 11/12 S. 1 unten).</w:t>
      </w:r>
    </w:p>
    <w:p>
      <w:r>
        <w:rPr>
          <w:b/>
        </w:rPr>
        <w:t>E. 4.1</w:t>
      </w:r>
    </w:p>
    <w:p>
      <w:r>
        <w:t>Dr. F.___ hielt in seinem Bericht vom 3. Dezember 2003 (Urk. 11/13/1) eine ArbeitsfÃ¤higkeit von 65 % in einem erlernten Beruf in einer der Behinderung angepassten TÃ¤tigkeit als auf Dauer realisierbar (Urk. 11/13/1 lit. D Ziff. 7). Aus dieser Formulierung geht nicht klar hervor, ob der BeschwerdefÃ¼hrer in seinem angestammten Beruf oder in einer behinderungsangepassten TÃ¤tigkeit zu 65 % arbeitsfÃ¤hig ist. Gleichzeitig fÃ¼hrte Dr. F.___ aus, es bestehe eine Vorstellung fÃ¼r einen halben Tag Arbeit im bisher ausgeÃ¼bten Beruf (Urk. 11/13/1 S. 1), wobei nicht nÃ¤her ausgefÃ¼hrt wird, ob damit ein halber Tag Arbeit pro Woche oder eine 50%-TÃ¤tigkeit gemeint ist, und die Diskrepanz zur vorherigen EinschÃ¤tzung von 65 % unerklÃ¤rt bleibt. Zudem leidet der BeschwerdefÃ¼hrer gemÃ¤ss Dr. F.___ an einer verminderten VertrÃ¤glichkeit bei Staubexposition (Urk. 11/13/1 lit. A); im Formular "Arbeitsbelastbarkeit: Medizinische Beurteilung" vom 2. Dezember 2003 (Urk. 11/13/2) gab Dr. F.___ jedoch keine EinschrÃ¤nkungen bei Staubexposition an (Urk.11/13/2 S. 1 unten). Im selben Formular beurteilte Dr. F.___ den BeschwerdefÃ¼hrer in der bisherigen TÃ¤tigkeit als zu 50 % und in einer behinderungsangepassten TÃ¤tigkeit als ganztags, fÃ¼r zirka 35-40 Stunden pro Woche, arbeitsfÃ¤hig (Urk. 11/13/2 S. 2). Aufgrund dieser insgesamt widersprÃ¼chlichen Angaben ist keine klare Beurteilung der ArbeitsfÃ¤higkeit des BeschwerdefÃ¼hrers mÃ¶glich, weder in der angestammten noch in einer behinderungsangepassten TÃ¤tigkeit. Daran vermag auch das Schreiben von Dr. F.___ vom 4. April 2004 (Urk. 10), wonach er in seinem Bericht zuhanden der IV festgelegt habe, der BeschwerdefÃ¼hrer kÃ¶nne bei der vorhandenen kÃ¶rperlichen Behinderung in seinem Beruf nur zu 50 % arbeiten, nichts zu Ã¤ndern; nach dem Gesagten wurde dessen ArbeitsfÃ¤higkeit gerade nicht konkret festgelegt.</w:t>
      </w:r>
    </w:p>
    <w:p>
      <w:r>
        <w:rPr>
          <w:b/>
        </w:rPr>
        <w:t>E. 4.2</w:t>
      </w:r>
    </w:p>
    <w:p>
      <w:r>
        <w:t>Was die weiteren Ã¤rztlichen Berichte angeht, so sind auch diese nicht aufschlussreich: Die Berichte der C.___ Klinik enthalten ebenfalls keinerlei Angaben zur ArbeitsfÃ¤higkeit des BeschwerdefÃ¼hrers (vgl. Urk. 11/19; Urk. 11/14; Urk. 11/12) und die Angaben von Dr. D.___ - der sich nach mehrmaliger Aufforderung zur Stellungnahme (vgl. Urk. 11/17-18) als nicht zustÃ¤ndig (Urk. 11/16) erachtete - enthalten weder eine Diagnose noch sind sie begrÃ¼ndet (Urk. 11/20; Urk. 11/11).</w:t>
      </w:r>
    </w:p>
    <w:p>
      <w:r>
        <w:rPr>
          <w:b/>
        </w:rPr>
        <w:t>E. 4.3</w:t>
      </w:r>
    </w:p>
    <w:p>
      <w:r>
        <w:t>Insgesamt vermag keiner der vorliegenden Arztberichte den praxisgemÃ¤ssen Anforderungen zu genÃ¼gen (vgl. vorstehend Erw. 1.2); eine Stellungnahme, in welchem Umfang und bezÃ¼glich welcher TÃ¤tigkeiten der BeschwerdefÃ¼hrer arbeitsunfÃ¤hig ist und welche Arbeitsleistungen ihm noch zugemutet werden kÃ¶nnen (BGE 125 V 261 Erw. 4; vgl. auch Urk. 2 S. 3 oben), liegt nicht oder nur ungenÃ¼gend vor. Damit fehlt es an der Grundlage fÃ¼r einen Entscheid, da die ArbeitsfÃ¤higkeit des BeschwerdefÃ¼hrers nicht beurteilt werden kann.</w:t>
      </w:r>
    </w:p>
    <w:p>
      <w:r>
        <w:rPr>
          <w:b/>
        </w:rPr>
        <w:t>E. 5</w:t>
      </w:r>
    </w:p>
    <w:p>
      <w:r>
        <w:t>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5.1</w:t>
      </w:r>
    </w:p>
    <w:p>
      <w:r>
        <w:t>Das Gericht kann die Angelegenheit zu neuer Entscheidung an die Vorinstanz zurÃ¼ckweisen, besonders wenn mit dem angefochtenen Entscheid nicht auf die Sache eingetreten oder der Sachverhalt ungenÃ¼gend festgestellt wurde (Â§ 26 des Gesetzes Ã¼ber das Sozialversicherungsgericht; GSVGer). GemÃ¤ss stÃ¤ndiger Rechtsprechung ist in der Regel von der RÃ¼ckweisung - da diese das Verfahren verlÃ¤ngert und verteuert - abzusehen, wenn die Rechtsmittelinstanz den Prozess ohne wesentliche Weiterungen erledigen kann. In erster Linie kommt eine RÃ¼ckweisung in Frage, wenn der VersicherungstrÃ¤ger auf ein Begehren Ã¼berhaupt nicht eingetreten ist oder es ohne materielle PrÃ¼fung abgelehnt hat, wenn schwierige Ermessensentscheide zu treffen sind, oder wenn der entscheidrelevante Sachverhalt ungenÃ¼gend abgeklÃ¤rt ist (vgl. SVR 1995 ALV Nr. 27 S. 69).</w:t>
      </w:r>
    </w:p>
    <w:p>
      <w:r>
        <w:rPr>
          <w:b/>
        </w:rPr>
        <w:t>E. 5.2</w:t>
      </w:r>
    </w:p>
    <w:p>
      <w:r>
        <w:t>Es ist angezeigt, die Sache an die Beschwerdegegnerin zurÃ¼ckzuweisen, damit sie im Sinne der ErwÃ¤gungen und unter Einholung aussagekrÃ¤ftiger medizinischer Berichte - sei es eine MEDAS-Begutachtung oder eine EFL - den Sachverhalt neu beurteilt und Ã¼ber den gesamten Leistungsanspruch neu verfÃ¼gt. Dabei werden in Anbetracht des jungen Alters des BeschwerdefÃ¼hrers und seines ursprÃ¼nglichen Begehrens um Eingliederungsmassnahmen, Ã¼ber das nicht entschieden wurde (vgl. Urk. 11/50 Ziff. 7.8; Urk. 2 S. 4 oben), insbesondere auch allfÃ¤llige berufliche Massnahmen zu prÃ¼fen sein (BGE 130 V 369 Erw. 9). In diesem Sinne ist die Beschwerde gutzuheissen und der angefochtene Entscheid aufzuheben.</w:t>
      </w:r>
    </w:p>
    <w:p>
      <w:r>
        <w:rPr>
          <w:b/>
        </w:rPr>
        <w:t>E. 5.3</w:t>
      </w:r>
    </w:p>
    <w:p>
      <w:r>
        <w:t>Nach stÃ¤ndiger Rechtsprechung gilt die RÃ¼ckweisung der Sache an die Verwaltung zur weiteren AbklÃ¤rung und neuen VerfÃ¼gung als vollstÃ¤ndiges Obsiegen (vgl. ZAK 1987 S. 268 f. Erw. 5 mit Hinweisen), weshalb der vertretene BeschwerdefÃ¼hrer Anspruch auf eine ProzessentschÃ¤digung hat, die in WÃ¼rdigung der Bedeutung der Streitsache und nach dem Schwierigkeitsgrad des Prozesses zu bemessen ist. Nach Einsicht in die Kostennote der unentgeltlichen Rechtsvertretin vom 17. MÃ¤rz 2005 (Urk. 13) und beim praxisgemÃ¤ssen Stundenansatz von Fr. 200.-- (zuzÃ¼glich Mehrwertsteuer) ist die ProzessentschÃ¤digung auf insgesamt Fr. 1'581.45 (inklusive Barauslagen und Mehrwertsteuer) festzusetzen.</w:t>
      </w:r>
    </w:p>
    <w:p>
      <w:r>
        <w:t>Das Gericht erkennt:</w:t>
      </w:r>
    </w:p>
    <w:p>
      <w:r>
        <w:t>1. Die Beschwerde wird in dem Sinne gutgeheissen, dass der Einspracheentscheid vom 19. Oktober 2004 aufgehoben und die Sache an die Sozialversicherungsanstalt des Kantons ZÃ¼rich, IV-Stelle, zurÃ¼ckgewiesen wird, damit diese, nach erfolgten AbklÃ¤rungen im Sinne der ErwÃ¤gungen, neu verfÃ¼ge.</w:t>
      </w:r>
    </w:p>
    <w:p>
      <w:r>
        <w:t>2. Das Verfahren ist kostenlos.</w:t>
      </w:r>
    </w:p>
    <w:p>
      <w:r>
        <w:t>3. Die Beschwerdegegnerin wird verpflichtet, der unentgeltlichen Rechtsvertreterin des BeschwerdefÃ¼hrers, RechtsanwÃ¤ltin Gabriela Gwerder, eine ProzessentschÃ¤digung von Fr. 1'581.45 (inklusive Barauslagen und Mehrwertsteuer) zu bezahlen.</w:t>
      </w:r>
    </w:p>
    <w:p>
      <w:r>
        <w:t>4. Zustellung gegen Empfangsschein an:</w:t>
      </w:r>
    </w:p>
    <w:p>
      <w:r>
        <w:t>- RechtsanwÃ¤ltin Gabriela Gwerder</w:t>
      </w:r>
    </w:p>
    <w:p>
      <w:r>
        <w:t>- Sozialversicherungsanstalt des Kantons ZÃ¼rich, IV-Stelle</w:t>
      </w:r>
    </w:p>
    <w:p>
      <w:r>
        <w:t>- Bundesamt fÃ¼r Sozialversicherung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