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IV.2004.00799 vom 29. September 2005</w:t>
      </w:r>
    </w:p>
    <w:p>
      <w:r>
        <w:t>ZH Sozialversicherungsgericht, 2005-09-29, DE</w:t>
      </w:r>
    </w:p>
    <w:p>
      <w:r>
        <w:rPr>
          <w:b/>
        </w:rPr>
        <w:t xml:space="preserve">Quelle: </w:t>
      </w:r>
      <w:r>
        <w:t>https://mcp.opencaselaw.ch/entscheid/zh_sozialversicherungsgericht_IV.2004.00799</w:t>
      </w:r>
    </w:p>
    <w:p>
      <w:r>
        <w:t>FR: ZH_SOZIALVERSICHERUNGSGERICHT IV.2004.00799 du 29 septembre 2005</w:t>
      </w:r>
    </w:p>
    <w:p>
      <w:r>
        <w:t>IT: ZH_SOZIALVERSICHERUNGSGERICHT IV.2004.00799 del 29 settembre 2005</w:t>
      </w:r>
    </w:p>
    <w:p>
      <w:pPr>
        <w:pStyle w:val="Heading2"/>
      </w:pPr>
      <w:r>
        <w:t>Erwägungen</w:t>
      </w:r>
    </w:p>
    <w:p>
      <w:r>
        <w:rPr>
          <w:b/>
        </w:rPr>
        <w:t>E. 1</w:t>
      </w:r>
    </w:p>
    <w:p>
      <w:r>
        <w:t>1.1Â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FÃ¼r den Verfahrensausgang ist dies indessen insofern von untergeordneter Bedeutung, als die im ATSG enthaltenen Umschreibungen der ArbeitsunfÃ¤higkeit (Art. 6 ATSG), der ErwerbsunfÃ¤higkeit (Art. 7 ATSG), der InvaliditÃ¤t (Art. 8 ATSG) sowie des Einkommensvergleichs (Art. 16 ATSG) den bisherigen von der Rechtsprechung im Invalidenversicherungsbereicht entwickelten Begriffen und GrundsÃ¤tzen entsprechen und daher mit dem Inkrafttreten des ATSG keine substantiellen Ãnderungen der frÃ¼heren Rechtslage verbunden waren. Da sich der hier zu beurteilende Sachverhalt nach dem 1. Januar 2003 verwirklicht hat, gelangen die materiellen Vorschriften des ATSG und der ATSV sowie die gestÃ¼tzt darauf erlassenen Gesetzes- und Verordnungsrevisionen im vorliegenden Fall zur Anwendung. Bei den im Folgenden zitierten Gesetzes- und Verordnungsbestimmungen handelt es sich deshalb - soweit nichts anderes vermerkt wird - um die Fassungen, wie sie seit Anfang Januar 2003 in Kraft sind.</w:t>
      </w:r>
    </w:p>
    <w:p>
      <w:r>
        <w:t>Â Â Â Â Â Â Â Â  Am 1. Januar 2004 sind ferner die revidierten Bestimmungen des Bundesgesetzes Ã¼ber die Invalidenversicherung (IVG) und der Verordnung Ã¼ber die Invalidenversicherung (IVV) in Kraft getreten (4. IV-Revision). Aufgrund des Einspracheentscheids aus dem Jahre 2004 gelangen diese im vorliegenden Verfahren ebenfalls bereits zur Anwendung.</w:t>
      </w:r>
    </w:p>
    <w:p>
      <w:r>
        <w:t>Â Â Â Â Â Â Â Â  Bei zusammengesetzten TatbestÃ¤nden, d.h. bei Rechtsnormen, welche den Eintritt der in ihr vorgesehenen Rechtsfolge von der Verwirklichung mehrerer subsumtionsrelevanter Sachverhaltselemente abhÃ¤ngig machen, hat die Rechtsprechung erkannt, dass fÃ¼r die Entscheidung der intertemporalrechtlichen Anwendbarkeit massgeblich ist, unter der Herrschaft welcher Norm sich der Sachverhaltskomplex schwergewichtig Ã¼berwiegend ereignet hat (BGE 126 V 136 Erw. 4b, BGE 123 V 28 Erw. 3a, AHI 1995 S. 3 ff., 1994 S. 140 f. Erw. 5, je mit Hinweisen).</w:t>
      </w:r>
    </w:p>
    <w:p>
      <w:r>
        <w:t>1.2Â Â Â Â  War eine Rente wegen eines zu geringen InvaliditÃ¤tsgrades verweigert worden und ist die Verwaltung auf eine Neuanmeldung eingetreten (Art. 87 Abs. 4 IVV), so ist im Beschwerdeverfahren zu prÃ¼fen, ob im Sinne von Art. 17 Abs. 1 ATSG eine fÃ¼r den Rentenanspruch relevante Ãnderung des InvaliditÃ¤tsgrades eingetreten ist (vgl. BGE 117 V 198 Erw. 3a mit Hinweis).</w:t>
      </w:r>
    </w:p>
    <w:p>
      <w:r>
        <w:t>1.3Â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 Â Â Â Â Â Â Â Â</w:t>
      </w:r>
    </w:p>
    <w:p>
      <w:r>
        <w:t>Â Â Â Â Â Â Â Â  Der Begriff des ausgeglichenen Arbeitsmarktes ist ein theoretischer und abstrakter Begriff,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Struktur her einen FÃ¤cher verschiedenartiger Stellen offen hÃ¤lt, und zwar sowohl bezÃ¼glich der dafÃ¼r verlangten beruflichen und intellektuellen Voraussetzungen wie auch hinsichtlich des kÃ¶rperlichen Einsatzes. Nach diesen Gesichtspunkten bestimmt sich im Einzelfall, ob die invalide Person die MÃ¶glichkeit hat, ihre restliche ErwerbsfÃ¤higkeit zu verwerten und ob sie ein rentenausschliessendes Einkommen zu erzielen vermag oder nicht (BGE 110 V 276 Erw. 4b; ZAK 1991 S. 321 Erw. 3b und 1985 S. 462 Erw. 4b; vgl. auch BGE 130 V 346 Erw. 3.2). An die Konkretisierung von Arbeitsgelegenheiten und Verdienstaussichten sind praxisgemÃ¤ss nicht Ã¼bermÃ¤ssige Anforderungen zu stellen; diese hat vielmehr nur soweit zu gehen, als im Einzelfall eine zuverlÃ¤ssige Ermittlung des InvaliditÃ¤tsgrades gewÃ¤hrleistet ist. FÃ¼r die InvaliditÃ¤tsbemessung ist nicht darauf abzustellen, ob eine invalide Person unter den konkreten ArbeitsmarktverhÃ¤ltnissen vermittelt werden kann, sondern einzig darauf, ob sie die ihr verbliebene Arbeitskraft noch wirtschaftlich nÃ¼tzen kÃ¶nnte, wenn die verfÃ¼gbaren ArbeitsplÃ¤tze dem Angebot an ArbeitskrÃ¤ften entsprechen wÃ¼rden (AHI 1998 S. 290 f. Erw. 3b; Urteile des EidgenÃ¶ssischen Versicherungsgerichtes in Sachen S. vom 29. MÃ¤rz 2005, I 273/04, in Sachen V. vom 5. Mai 2004, I 591/02, in Sachen K. vom 13. MÃ¤rz 2000, I 285/99 und in Sachen K. vom 17. April 2000, U 176/98).</w:t>
      </w:r>
    </w:p>
    <w:p>
      <w:r>
        <w:t>1.4Â Â Â Â  Ob eine versicherte Person als ganztÃ¤gig oder zeitweilig erwerbstÃ¤tig oder als nichterwerbstÃ¤tig einzustufen ist - was je zur Anwendung einer andern Methode der InvaliditÃ¤tsbemessung (Einkommensvergleich, BetÃ¤tigungsvergleich, gemischte Methode) fÃ¼hrt -, ergibt sich aus der PrÃ¼fung, was die versicherte Person bei im Ãbrigen unverÃ¤nderten UmstÃ¤nden tÃ¤te, wenn keine gesundheitliche BeeintrÃ¤chtigung bestÃ¼nde.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wobei fÃ¼r die hypothetische Annahme einer im Gesundheitsfall ausgeÃ¼bten (Teil-) ErwerbstÃ¤tigkeit der im Sozialversicherungsrecht Ã¼bliche Beweisgrad der Ã¼berwiegenden Wahrscheinlichkeit erforderlich ist (BGE 125 V 150 Erw. 2c mit Hinweisen; AHI 1997 S. 288 ff. Erw. 2b, 1996 S. 197 f. Erw. 1c je mit Hinweisen).</w:t>
      </w:r>
    </w:p>
    <w:p>
      <w:r>
        <w:t>1.5Â Â Â Â  Bei erwerbstÃ¤tigen Versicherten ist der InvaliditÃ¤tsgrad gemÃ¤ss Art. 16 ATSG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Stunden (Die Volkswirtschaft 6/2005 S. 82 Tabelle B9.2; BGE 129 V 484 Erw. 4.3.2, 126 V 77 f. Erw. 3b/bb, 124 V 322 Erw. 3b/aa; AHI 2000 S. 81 Erw. 2a).</w:t>
      </w:r>
    </w:p>
    <w:p>
      <w:r>
        <w:t>Â Â Â Â Â Â Â Â  Der Einkommensvergleich hat auch bei SelbstÃ¤ndigerwerbenden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Lassen sich die beiden hypothetischen Erwerbseinkommen nicht zuverlÃ¤ssig ermitteln oder schÃ¤tzen, so ist in Anlehnung an die spezifische Methode fÃ¼r NichterwerbstÃ¤tige (Art. 27 IVV) ein BetÃ¤tigungsvergleich anzustellen und der InvaliditÃ¤tsgrad nach Massgabe der erwerblichen Auswirkungen der verminderten LeistungsfÃ¤higkeit in der konkreten erwerblichen Situation zu bestimmen. Der grundsÃ¤tzliche Unterschied des ausserordentlichen Bemessungsverfahrens zur spezifischen Methode gemÃ¤ss Art. 28 Abs. 2 bis IVG in Verbindung mit Art. 27 bis Â und Art. 27 IVV besteht darin, dass die InvaliditÃ¤t nicht unmittelbar nach Massgabe des BetÃ¤tigungsvergleichs als solchen bemessen wird. Vielmehr ist zunÃ¤chst anhand des BetÃ¤tigungsvergleichs die leidensbedingte Behinderung festzustellen; sodann ist aber diese im Hinblick auf ihre erwerbliche Auswirkung besonders zu gewichten. Eine bestimmte EinschrÃ¤nkung im funktionellen LeistungsvermÃ¶gen einer erwerbstÃ¤tigen Person kann zwar, braucht aber nicht notwendigerweise, eine Erwerbseinbusse gleichen Umfangs zur Folge zu haben. Wollte man bei ErwerbstÃ¤tigen ausschliesslich auf das Ergebnis des BetÃ¤tigungsvergleichs abstellen, so wÃ¤re der gesetzliche Grundsatz verletzt, wonach bei dieser Kategorie von Versicherten die InvaliditÃ¤t nach Massgabe der ErwerbsunfÃ¤higkeit zu bestimmen ist (ausserordentliches Bemessungsverfahren; BGE 128 V 30 f. Erw. 1; AHI 1998 S. 120 f. Erw. 1a und S. 252 Erw. 2b je mit Hinweisen).</w:t>
      </w:r>
    </w:p>
    <w:p>
      <w:r>
        <w:t>1.6Â Â Â Â  GemÃ¤ss Art. 28 Abs. 1 IVG haben Versicherte Anspruch auf eine ganze Rente, wenn sie mindestens zu 70 %, auf eine Dreiviertelsrente, wenn sie mindestens zu 60 %, auf eine halbe Rente, wenn sie mindestens zu 50 % oder auf eine Viertelsrente, wenn sie mindestens zu 40 % invalid sind.</w:t>
      </w:r>
    </w:p>
    <w:p>
      <w:r>
        <w:rPr>
          <w:b/>
        </w:rPr>
        <w:t>E. 2</w:t>
      </w:r>
    </w:p>
    <w:p>
      <w:r>
        <w:t>2.1Â Â Â Â  Streitig ist, ob bei der BeschwerdefÃ¼hrerin eine revisionsrechtlich erhebliche Ãnderung, nÃ¤mlich eine Verschlechterung des Gesundheitszustandes oder eine Ãnderung im erwerblichen Bereich ausgewiesen ist. Diese Frage beurteilt sich durch einen Vergleich des Zustandes im Zeitpunkt der ursprÃ¼nglichen leistungsverweigernden VerfÃ¼gung vom 1. Oktober 2002 (Urk. 8/12) mit dem Zustand im Zeitpunkt des angefochtenen Einspracheentscheids vom 13. Oktober 2004 (Urk. 2).</w:t>
      </w:r>
    </w:p>
    <w:p>
      <w:r>
        <w:t>2.2Â Â Â Â  Im Zeitpunkt der ursprÃ¼nglichen VerfÃ¼gung vom 1. Oktober 2002 (Urk. 8/12) stÃ¼tzte sich die Beschwerdegegnerin zur Beurteilung des Gesundheitszustandes der BeschwerdefÃ¼hrerin auf den Arztbericht von Dr. med. A.___, Neurologie FMH, vom 10. Dezember 2001 (Urk. 8/30), auf den Bericht des Hausarztes Dr. B.___, Allgemeine Medizin FMH, vom 5. Februar 2002 (Urk. 8/31) sowie, im Rahmen des Beschwerdeverfahrens das Sozialversicherungsgericht, auf den Austrittsbericht der Ãrzte des Kantonsspitals C.___, Medizinische Klinik, vom Oktober 2002 (Urk. 8/24).</w:t>
      </w:r>
    </w:p>
    <w:p>
      <w:r>
        <w:t>2.2.1Â Â  Dr. A.___, die behandelnde Neurologin, diagnostizierte eine MigrÃ¤ne mit Aura, welche seit circa 1973 bestehe (Urk. 8/30 S. 1 lit. A). Die BeschwerdefÃ¼hrerin leide seit ihrem 16. Lebensjahr darunter. Diese Beschwerden seien seit ungefÃ¤hr drei Jahren exazerbiert. GegenwÃ¤rtig wÃ¼rden ein- bis zweimal pro Woche MigrÃ¤neanfÃ¤lle auftreten, wobei diese insbesondere durch konzentriertes Arbeiten in vorgeneigter Stellung ausgelÃ¶st wÃ¼rden. Der Neurostatus sei unauffÃ¤llig. Eine Magnetresonanztomographie (MRI) des SchÃ¤dels und ein Elektroenzephalogramm hÃ¤tten unauffÃ¤llige Befunde ergeben (Urk. 8/30 S. 2). Die psychischen Funktionen seien durch die MigrÃ¤neanfÃ¤lle intermittierend eingeschrÃ¤nkt. In der bisherigen BerufstÃ¤tigkeit als selbstÃ¤ndige Kosmetikerin sei die BeschwerdefÃ¼hrerin halbtags arbeitsfÃ¤hig. Eine behinderungsangepasste TÃ¤tigkeit kÃ¶nne sie ganztags ausÃ¼ben (Urk. 3/1 S. 4).</w:t>
      </w:r>
    </w:p>
    <w:p>
      <w:r>
        <w:t>2.2.2Â Â  Dr. B.___, welcher die BeschwerdefÃ¼hrerin seit 1988 behandelte (Urk. 8/30 S. 2 lit. D.1), diagnostizierte ebenfalls eine MigrÃ¤ne mit Aura (Urk. 8/30 S. 1 lit. A). Die BeschwerdefÃ¼hrerin habe schon 1985 seit Jahren an MigrÃ¤ne gelitten. Etwa seit dem 16. Altersjahr trete diese hÃ¤ufig auf und es seien umfangreiche AbklÃ¤rungen erfolgt (Urk. 8/30 S. 2 lit. D.3). Intervallweise sei die BeschwerdefÃ¼hrerin jedoch gesund (Urk. 8/30 S. 2 lit. D.5).</w:t>
      </w:r>
    </w:p>
    <w:p>
      <w:r>
        <w:t>2.2.3Â Â  Die behandelnden Ãrzte des Kantonsspitals C.___, Medizinische Klinik, erwÃ¤hnten in ihrem Bericht vom 4. Oktober 2002 (Urk. 8/24), welcher im Rahmen des Beschwerdeverfahrens in die erste Rentenbemessung Eingang fand, dass die BeschwerdefÃ¼hrerin dort vom 23. September bis 2. Oktober 2002 hospitalisiert wurde. Hauptdiagnosen waren: die Exazerbation einer MigrÃ¤ne und eine psychosoziale Belastungssituation (Urk. 8/24 S. 1). Die seit dem 16. Lebensjahr bestehende MigrÃ¤ne mit Aura werde vor allem durch psychische Probleme ausgelÃ¶st. WÃ¤hrend der Hospitalisation bis zur klinischen Nachkontrolle beim Hausarzt am 11. Oktober 2002 bestehe eine ArbeitsunfÃ¤higkeit von 100 % (Urk. 8/24 S. 2).</w:t>
      </w:r>
    </w:p>
    <w:p>
      <w:r>
        <w:t>2.2.4Â Â  Die Beschwerdegegnerin ging im Oktober 2002 davon aus, dass keine dauerhafte rentenrelevante Arbeits- und ErwerbsunfÃ¤higkeit bei der BeschwerdefÃ¼hrerin vorliegen wÃ¼rde (Urk. 8/12 S. 1). Dem Beschwerdeentscheid des Sozialversicherungsgerichts des Kantons ZÃ¼rich vom 31. MÃ¤rz 2003, S. 9, Ziff. 6.3.4, lÃ¤sst sich entnehmen, dass die BeschwerdefÃ¼hrerin ein Invalideneinkommen von Fr. 35'784.-- erzielen kÃ¶nnte, welches das Valideneinkommen als selbstÃ¤ndige Kosmetikerin in der Vergangenheit bei weitem Ã¼bersteigen wÃ¼rde. Es resultiere keine Erwerbseinbusse und somit auch keine rentenbegrÃ¼ndende InvaliditÃ¤t.</w:t>
      </w:r>
    </w:p>
    <w:p>
      <w:r>
        <w:t>2.3Â Â Â Â  Bei der zweiten Anmeldung der BeschwerdefÃ¼hrerin im September 2003 wurden noch Berichte von weiteren Spezialisten eingeholt.</w:t>
      </w:r>
    </w:p>
    <w:p>
      <w:r>
        <w:t>2.3.1Â Â  Dr. med. D.___, Facharzt FMH fÃ¼r Neurologie, diagnostizierte in seinem Bericht vom 21. Oktober 2003 (Urk. 8/27) eine klassische MigrÃ¤ne schweren Typs mit hÃ¤ufigen AnfÃ¤llen. Bei der Beurteilung der ArbeitsfÃ¤higkeit der BeschwerdefÃ¼hrerin gehe es nicht in erster Linie um die Auswahl einer angepassten TÃ¤tigkeit, sondern um die VerfÃ¼gbarkeit der Patientin Ã¼berhaupt fÃ¼r eine TÃ¤tigkeit, da sie wÃ¤hrend der MigrÃ¤neattacken fÃ¼r circa zwei Tage vollumfÃ¤nglich arbeitsunfÃ¤hig und durch die Medikamente ermÃ¼det sei. GrundsÃ¤tzlich sei eine Arbeit als Kosmetikerin mit einem Pensum von 50 % zumutbar, auch im Sinne einer leidensangepassten TÃ¤tigkeit. Eine namhafte Besserung der Beschwerden kÃ¶nne nicht mehr erwartet werden. Die HÃ¤ufigkeit und IntensitÃ¤t der MigrÃ¤neattacken habe seit zirka Anfang September zugenommen (Urk. 8/27 S. 2).</w:t>
      </w:r>
    </w:p>
    <w:p>
      <w:r>
        <w:t>2.3.2Â Â  Dr. med. E.___, Facharzt Physikalische Medizin und Rehabilitation FMH, stellte im Arztbericht vom 9. Dezember 2003 folgende Diagnosen mit Auswirkung auf die ArbeitsfÃ¤higkeit (Urk. 8/28):</w:t>
      </w:r>
    </w:p>
    <w:p>
      <w:r>
        <w:t>Â Â Â Â Â Â Â Â Â Â Â  -Â Â Â Â Â  Chronisch rezidivierende MigrÃ¤ne mit Aura</w:t>
      </w:r>
    </w:p>
    <w:p>
      <w:r>
        <w:t>Â Â Â Â Â Â Â Â Â Â Â  -Â Â Â Â Â  Chronisches Zervikovertebral- und Zervikookzipitalsyndrom bei</w:t>
      </w:r>
    </w:p>
    <w:p>
      <w:r>
        <w:t>Â Â Â Â Â Â Â Â Â Â Â Â Â Â Â Â Â Â  - segmentalen Dysfunktionen obere und mittlere HWS</w:t>
      </w:r>
    </w:p>
    <w:p>
      <w:r>
        <w:t>Â Â Â Â Â Â Â Â Â Â Â Â Â Â Â Â Â Â  - Triggerpunkten subokzipital und paravertebral rechts</w:t>
      </w:r>
    </w:p>
    <w:p>
      <w:r>
        <w:t>Â Â Â Â Â Â Â Â Â Â Â Â Â Â Â Â Â Â  - Status nach wiederholten HWS-Distorsionen</w:t>
      </w:r>
    </w:p>
    <w:p>
      <w:r>
        <w:t>Â Â Â Â Â Â Â Â Â Â Â Â Â Â Â Â Â Â  - Ãusserst ungÃ¼nstiger ergonomischer Arbeitssituation als Kosmetikerin</w:t>
      </w:r>
    </w:p>
    <w:p>
      <w:r>
        <w:t>Â Â Â Â Â Â Â Â  Die lÃ¤ngerdauernde Zwangshaltung als Kosmetikerin sei sicher nicht gÃ¼nstig. Die ArbeitsfÃ¤higkeit werde in erster Linie durch die hÃ¤ufigen migrÃ¤nebedingten AusfÃ¤lle definiert. Im Zeitraum von November 2002 bis heute sei die Situation bezÃ¼glich der MigrÃ¤nehÃ¤ufigkeit, soweit von ihm beurteilbar, sicher schlechter geworden mit hÃ¤ufigeren Attacken (Urk. 8/28 S. 5). Auch im Bericht zuhanden der Versicherungsberatung vom 31. Oktober 2003 bemerkte er, dass eine langsame aber fassbare Eskalation der Situation zu beobachten gewesen sei (Urk. 8/61). Es bestehe aufgrund des unberechenbaren Krankheitsverlaufs eine ArbeitsfÃ¤higkeit von maximal 50 %, sowohl hinsichtlich der TÃ¤tigkeit als Kosmetikerin wie auch fÃ¼r mehr administrativ ausgerichtete Funktionen (Urk. 8/28 S. 5). Dies gelte sicher ab November 2002 (Urk. 8/28 S. 3 und S. 6).</w:t>
      </w:r>
    </w:p>
    <w:p>
      <w:r>
        <w:t>2.3.3Â Â  Dr. B.___ diagnostizierte in seinem Bericht vom 11. Dezember 2003 eine seit dem zwÃ¶lften Altersjahr der BeschwerdefÃ¼hrerin bestehende MigrÃ¤ne (Urk. 8/23 S. 1 lit. A). Zweifellos bestehe seit vielen Jahren eine Wechselwirkung zwischen Kopfschmerzen und Nackenverspannung. Da er die Patientin seit einem Jahr nicht mehr gesehen habe, kÃ¶nne er weder eine aktuelle Stellungnahme noch eine medizinische Beurteilung hinsichtlich der Arbeitsbelastbarkeit abgeben (Urk. 8/23 S. 2).</w:t>
      </w:r>
    </w:p>
    <w:p>
      <w:r>
        <w:t>2.3.4Â Â  Dr. D.___ diagnostizierte im Arztbericht vom 14. Februar 2004 (Urk. 8/22) eine seit 1973 bestehende, schwere und invalidisierende MigrÃ¤ne sowie eine seit 1999 bestehende HWS-Distorsion aufgrund einer Auffahrkollision (Urk. 8/22 S. 5 lit. A). Es bestehe eine ArbeitsunfÃ¤higkeit von 50 % seit 1. Oktober 2003 (Urk. 8/22 S. 5 lit. B). GrundsÃ¤tzlich kÃ¶nne man der BeschwerdefÃ¼hrerin eine Arbeit als Kosmetikerin im Umfang von 50 % zumuten (Urk. 8/22 S. 7 oben).</w:t>
      </w:r>
    </w:p>
    <w:p>
      <w:r>
        <w:t>2.3.5Â Â  Dr. A.___ diagnostizierte im Arztbericht vom 31. MÃ¤rz 2004 (Urk. 8/21) eine MigrÃ¤ne mit Aura sowie ein chronisches, zervikovertebrales Syndrom, beides mit Auswirkung auf die ArbeitsfÃ¤higkeit (Urk. 8/21 S. 1 lit. A). Sie habe die BeschwerdefÃ¼hrerin letztmals im Juli 2003 untersucht. Von Oktober 2003 bis Juni 2004 habe die ArbeitsunfÃ¤higkeit schÃ¤tzungsweise 80 % betragen (Urk. 8/21 S. 1 lit. B). Die BeschwerdefÃ¼hrerin sei insgesamt mindestens 15 Tage pro Monat arbeitsunfÃ¤hig. Zwischen den MigrÃ¤neanfÃ¤llen sei sie voll einsatzfÃ¤hig und gesund. Die bildgebenden Verfahren (MRI und CT) zeigten nach langjÃ¤hriger MigrÃ¤neanamnese hÃ¶chstens unspezifische VerÃ¤nderungen. In ihrem angestammten Beruf als Kosmetikerin mit der damit verbundenen, ergonomisch ungÃ¼nstigen KÃ¶rperhaltung sei die ArbeitsfÃ¤higkeit deutlich eingeschrÃ¤nkt. Ein Wechsel in einen anderen Beruf in Kombination mit einer Behandlung des chronischen Zervikalsyndroms kÃ¶nne bestenfalls den Anteil dieser Beschwerden aufheben. Bei der Beurteilung der ArbeitsfÃ¤higkeit der BeschwerdefÃ¼hrerin gehe es nicht in erster Linie um die Wahl einer angepassten TÃ¤tigkeit, sondern um die VerfÃ¼gbarkeit, da sie wÃ¤hrend der MigrÃ¤neattacken fÃ¼r zwei bis drei Tage vollstÃ¤ndig arbeitsunfÃ¤hig sei. GrundsÃ¤tzlich sei ihr eine Arbeit als Kosmetikerin im Umfang von 50 % zumutbar, jedoch gelte dies auch fÃ¼r jede andere TÃ¤tigkeit (Urk. 8/21 S. 2). Eine namhafte Besserung sei wahrscheinlich nicht zu erwarten. Ihres Erachtens sei die BeschwerdefÃ¼hrerin, gestÃ¼tzt auf ihre eigenen Aussagen, ihres Freundes und Bemerkungen des Hausarztes, im Beruf als Kosmetikerin seit September 2003 zu mindestens 80 % arbeitsunfÃ¤hig (Urk. 8/21 S. 3 oben).</w:t>
      </w:r>
    </w:p>
    <w:p>
      <w:r>
        <w:rPr>
          <w:b/>
        </w:rPr>
        <w:t>E. 3</w:t>
      </w:r>
    </w:p>
    <w:p>
      <w:r>
        <w:t>3.1Â Â Â Â  Werden die Ã¤rztlichen Zeugnisse aus der Zeit vor der ersten ablehnenden RentenverfÃ¼gung mit den Berichten nach MÃ¤rz 2003 verglichen, so ergibt sich folgendes Bild: einerseits gingen die Ãrzte von einer ArbeitsfÃ¤higkeit der BeschwerdefÃ¼hrerin als selbststÃ¤ndige Kosmetikerin von 50 % aus (Dr. D.___, Dr. A.___; Dr. E.___: maximal 50 %). Dr. A.___ und auch Dr. E.___ berichteten anderseits, dass die MigrÃ¤neattacken verstÃ¤rkt und gehÃ¤uft auftreten wÃ¼rden. So habe zwischen September 2003 (Dr. A.___) bzw. zwischen Oktober 2003 (Dr. E.___) und Juni 2004 eine ArbeitsunfÃ¤higkeit von 80 % vorgelegen. Damit gehen diese Ãrzte von einer Verschlechterung des Gesundheitszustandes aus.</w:t>
      </w:r>
    </w:p>
    <w:p>
      <w:r>
        <w:t>3.2Â Â Â Â  Seit Erlass der ersten rentenabweisenden VerfÃ¼gung im Oktober 2002 hat sich in den VerhÃ¤ltnissen der BeschwerdefÃ¼hrerin auch in erwerblicher Hinsicht etwas Massgebliches geÃ¤ndert. Hiezu fÃ¼hrte die BeschwerdefÃ¼hrerin aus, sie hÃ¤tte - wÃ¤re sie gesund - nunmehr eine unselbststÃ¤ndige TÃ¤tigkeit als Kosmetikerin aufgenommen, da die Ã¤ltere Tochter die Lehre abgeschlossen und der Sohn eine Berufslehre begonnen habe. Sie habe eine Zeit lang nur deshalb eine selbststÃ¤ndige TÃ¤tigkeit als Kosmetikerin ausgefÃ¼hrt, weil sie dergestalt die Kinder besser betreuen und zu Hause arbeiten konnte. Als angestellte Kosmetikerin kÃ¶nnte sie nunmehr einen Verdienst zwischen Fr. 54'600.-- bis Fr. 58'500.-- jÃ¤hrlich erzielen (Urk. 1 S. 5/6).</w:t>
      </w:r>
    </w:p>
    <w:p>
      <w:r>
        <w:t>3.3Â Â Â Â  Es ist aktenkundig, dass die Tochter F.___, geboren 1985, die Lehre bis und mit August 2004 absolvierte und erfolgreich abschloss (Urk. 8/86 und Urk. 8/4) und der Sohn G.___, geboren 1988, ab August 2004 eine Lehre begann (Urk. 8/5) und der Pflegesohn H.___, geboren 1984, eine Lehre bis August 2004 absolvierte (Urk. 8/86). Und es ist auch aktenkundig, dass die Eltern der BeschwerdefÃ¼hrerin nach deren Scheidung die Einrichtung des Kosmetiksalons finanziert hatten, sodass die alleinerziehende BeschwerdefÃ¼hrerin, die damals kleine Kinder zu betreuen hatte, einen Teil ihrer Wohnung als GeschÃ¤ftsrÃ¤umlichkeit nutzen konnte (Verlaufsprotokoll Berufsberatung vom 24. Juni 2002, Urk. 8/74). Es ist durchaus plausibel, dass die durch die Betreuungspflichten bedingte Notwendigkeit, zu Hause erwerbstÃ¤tig zu sein, angesichts des fortgeschrittenen Alters und der eingetretenen SelbststÃ¤ndigkeit der Kinder nunmehr weggefallen ist und dass die BeschwerdefÃ¼hrerin, wÃ¤re sie gesund, zwischenzeitlich eine lukrativere, allenfalls unselbstÃ¤ndige ErwerbstÃ¤tigkeit aufgenommen hÃ¤tte. Insofern kann auch davon ausgegangen werden, dass sich an der erwerblichen Situation der BeschwerdefÃ¼hrerin seit Erlass der letzten VerfÃ¼gung etwas geÃ¤ndert hat. Die SalÃ¤r-BestÃ¤tigung von ÂI.___Â, C.___, wonach die BeschwerdefÃ¼hrerin bei voller ArbeitsfÃ¤higkeit als angestellte Kosmetikerin einen Verdienst von Fr. 4'200.-- bis Fr. 4'500.-- erzielen wÃ¼rde (Urk. 8/6), kann allerdings nicht als massgebende Grundlage fÃ¼r das hypothetische Valideneinkommen dienen. Diese Angabe ist zwar aus der Kosmetikbranche, in der die BeschwerdefÃ¼hrerin tÃ¤tig ist, es ist indessen fraglich, ob sie reprÃ¤sentativ ist fÃ¼r diesen Wirtschaftszweig. Der Durchschnittslohn fÃ¼r Frauen im Bereich ÂPersÃ¶nliche DienstleistungenÂ gemÃ¤ss der Lohnstrukturerhebung betrÃ¤gt Fr. 3'293.-- monatlich (vgl. LSE 2002, Tabelle TA 1, Niveau 3), ist wesentlich niedriger.</w:t>
      </w:r>
    </w:p>
    <w:p>
      <w:r>
        <w:t>3.4Â Â Â Â  Es kann als plausibel betrachtet werden, dass die BeschwerdefÃ¼hrerin bei Gesundheit und bei Wegfall der Betreuungspflichten eine lukrativere Arbeit ausgefÃ¼hrt hÃ¤tte. Die Bestimmung des fÃ¼r die InvaliditÃ¤tsbemessung massgebenden hypothetischen Invalideneinkommens gibt indessen Schwierigkeiten auf: Das bisherige sehr niedrige Einkommen, das sie als SelbststÃ¤ndigerwerbende erzielt hat, kann nicht als Grundlage fÃ¼r das Invalideneinkommen dienen, da wohl auch invaliditÃ¤tsfremde GrÃ¼nde - die Haushalt- und Erziehungsarbeit - fÃ¼r die Tiefe des Einkommens mitverantwortlich waren. Aus diesen GrÃ¼nden ist in Anwendung der ausserordentlichen Bemessungsmethode davon auszugehen, dass der BeschwerdefÃ¼hrerin eine ArbeitsfÃ¤higkeit von 50 % attestiert worden ist (Erw. 1.5). In diesem Umfang ist die BeschwerdefÃ¼hrerin im Stande, auf ihrem Beruf als Kosmetikerin tÃ¤tig zu sein und einen Lohn zu erzielen, der der HÃ¤lfte eines durchschnittlichen Lohnes fÃ¼r Frauen im Bereich ÂPersÃ¶nliche DienstleistungenÂ, Niveau 3 (Lohnstrukturerhebung, LSE, Tabelle TA1, 2002), mithin Fr. 1'682.-- entspricht: Der Durchschnittslohn fÃ¼r das Jahr 2002 betrÃ¤gt Fr. 3'293.-- monatlich bzw. Fr. 39'516.-- im Jahr. Unter BerÃ¼cksichtigung der bis 2004 eingetretenen NominallohnerhÃ¶hung von 1,4 % fÃ¼r das Jahr 2003 und von 0,8 % fÃ¼r das Jahr 2004 resultiert ein massgebliches Einkommen von Fr. 3'365.--. Die HÃ¤lfte davon betrÃ¤gt Fr. 1'682.--. Diese Erwerbseinbusse entspricht einen InvaliditÃ¤tsgrad von 50 %.</w:t>
      </w:r>
    </w:p>
    <w:p>
      <w:r>
        <w:t>3.5Â Â Â Â  Die rechtlichen Grundlagen zum Zeitpunkt des Beginns des Rentenanspruchs sind im angefochtenen Einspracheentscheid zutreffend dargelegt worden; es kann darauf verwiesen werden (Erw. 1.2) mit folgender ErgÃ¤nzung: Die Verwaltung ist auf die Neuanmeldung vom September 2003 materiell eingetreten, weshalb vorliegend diese Eintretensfrage nicht mehr beurteilt wird. Dr. D.___ datierte den Beginn der 50%igen ArbeitsunfÃ¤higkeit auf den 1. Oktober 2003 (Urk. 8/22 S. 5 lit. B). Dr. E.___ schÃ¤tzte, dass die hÃ¤lftige ArbeitsunfÃ¤higkeit ab November 2002 vorlag und Âim Zeitraum ab November 2002 bis heuteÂ eine Verschlechterung stattgefunden habe (Urk. 8/28 S. 3 und 6). Ausgehend vom prÃ¤ziseren Bericht von Dr. D.___, wonach eine gesundheitliche Verschlechterung im November 2003 eingetreten sei (Urk. 8/27), entsteht demgemÃ¤ss der Rentenanspruch im September 2004.</w:t>
      </w:r>
    </w:p>
    <w:p>
      <w:r>
        <w:t>3.6Â Â Â Â  Das Vorbringen der BeschwerdefÃ¼hrerin hinsichtlich fehlender Gleichartigkeit der Vergleichseinkommen (Urk. 1 S. 4 f.) vermag nicht zu Ã¼berzeugen. GemÃ¤ss konstanter Rechtsprechung ist das Abstellen auf TabellenlÃ¶hne fÃ¼r die InvaliditÃ¤tsbemessung zulÃ¤ssig (vgl. vorstehende Erw. 1.5).</w:t>
      </w:r>
    </w:p>
    <w:p>
      <w:r>
        <w:t>ÂGleichartigkeit der VergleichseinkommenÂ meint, dass bei der Ermittlung beider Einkommen gleich vorgegangen wird, beispielsweise bezÃ¼glich invaliditÃ¤tsfremden Faktoren wie etwa Alter, Bildung. Diese mÃ¼ssen entweder bei beiden Vergleichseinkommen oder bei keinem berÃ¼cksichtigt werden. So beschreibt dies auch Kieser im Zitat, auf das in der Beschwerde hingewiesen wird (Kieser, ATSG-Kommentar, Rz 7 zu Art. 16). Dieser Grundsatz der Gleichartigkeit steht der Ãberlegung nicht entgegen, dass bei der Bestimmung des Valideneinkommens (des Einkommens, das die BeschwerdefÃ¼hrerin, wÃ¤re sie gesund, zumutbarerweise erzielen wÃ¼rde) auf die EinkÃ¼nfte als SelbststÃ¤ndigerwerbende abgestellt wird und dass bei der Bestimmung des Invalideneinkommens auf standardisierte TabellenlÃ¶hne Bezug genommen wird.</w:t>
      </w:r>
    </w:p>
    <w:p>
      <w:r>
        <w:t>Ein derartiger Vergleich wÃ¤re beispielsweise dann vorzunehmen, wenn die BeschwerdefÃ¼hrerin, wÃ¤re sie gesund, selbststÃ¤ndig erwerbstÃ¤tig wÃ¤re, hingegen als (teilweise) ErwerbsunfÃ¤hige noch zumutbaren ErwerbseinkÃ¼nfte in unselbststÃ¤ndiger TÃ¤tigkeit erzielen kÃ¶nnte.</w:t>
      </w:r>
    </w:p>
    <w:p>
      <w:r>
        <w:rPr>
          <w:b/>
        </w:rPr>
        <w:t>E. 4</w:t>
      </w:r>
    </w:p>
    <w:p>
      <w:r>
        <w:t>Â Â Â Â Â  Nach Art. 61 lit. g ATSG hat die massgeblich obsiegende BeschwerdefÃ¼hrerin Anspruch auf den vom Gericht festgesetzten Ersatz der Parteikosten, die nach dem zu beurteilenden Sachverhalt beziehungsweise nach der Bedeutung der Streitsache und nach der Schwierigkeit des Prozesses zu bemessen sind. Als weitere Kriterien nennen die kantonalen Vorschriften (Â§ 34 des Gesetzes Ã¼ber das Sozialversicherungsgericht, GSVGer, sowie Â§Â§ 8 und 9 der Verordnung Ã¼ber die sozialversicherungsgerichtlichen GebÃ¼hren, Kosten und EntschÃ¤digungen) den Zeitaufwand und die Barauslagen.</w:t>
      </w:r>
    </w:p>
    <w:p>
      <w:r>
        <w:t>Unter BerÃ¼cksichtigung der massgeblichen Kriterien erscheint es als angemessen, der BeschwerdefÃ¼hrerin eine ProzessentschÃ¤digung von Fr. 1'850.-- (inklusive Barauslagen und Mehrwertsteuer) zuzusprechen.</w:t>
      </w:r>
    </w:p>
    <w:p>
      <w:r>
        <w:t>Das Gericht erkennt:</w:t>
      </w:r>
    </w:p>
    <w:p>
      <w:r>
        <w:t>1.Â Â Â Â Â Â Â Â  In teilweiser Gutheissung der Beschwerde wird der angefochtene Einspracheentscheid der Sozialversicherungsanstalt, IV-Stelle, vom 13. Oktober 2004 aufgehoben, und es wird festgestellt, dass die BeschwerdefÃ¼hrerin ab September 2004 Anspruch auf eine halbe Invalidenrente hat.</w:t>
      </w:r>
    </w:p>
    <w:p>
      <w:r>
        <w:t>2.Â Â Â Â Â Â Â Â  Die Beschwerdegegnerin wird verpflichtet, der BeschwerdefÃ¼hrerin eine ProzessentschÃ¤digung von Fr. 1'850.-- (inklusive Barauslagen und Mehrwertsteuer) zu bezahlen.</w:t>
      </w:r>
    </w:p>
    <w:p>
      <w:r>
        <w:t>3.Â Â Â Â Â Â Â Â  Zustellung gegen Empfangsschein an:</w:t>
      </w:r>
    </w:p>
    <w:p>
      <w:r>
        <w:t>- Rechtsanwalt Dr. iur. Alfred SchÃ¼tz</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w:t>
      </w:r>
    </w:p>
    <w:p>
      <w:r>
        <w:t>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